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138" w:rsidRPr="00D65964" w:rsidRDefault="00D65964" w:rsidP="00D65964">
      <w:pPr>
        <w:jc w:val="center"/>
        <w:rPr>
          <w:rFonts w:ascii="Arial" w:hAnsi="Arial" w:cs="Arial"/>
          <w:b/>
          <w:sz w:val="24"/>
          <w:szCs w:val="24"/>
        </w:rPr>
      </w:pPr>
      <w:r w:rsidRPr="00D65964">
        <w:rPr>
          <w:rFonts w:ascii="Arial" w:hAnsi="Arial" w:cs="Arial"/>
          <w:b/>
          <w:sz w:val="24"/>
          <w:szCs w:val="24"/>
        </w:rPr>
        <w:t>Zahteve za dosego ciljev Uredbe o zelenem javnem naročanju</w:t>
      </w:r>
    </w:p>
    <w:p w:rsidR="00D65964" w:rsidRDefault="00D65964" w:rsidP="00BA1BB5">
      <w:pPr>
        <w:jc w:val="both"/>
        <w:rPr>
          <w:rFonts w:ascii="Arial" w:hAnsi="Arial" w:cs="Arial"/>
          <w:sz w:val="20"/>
          <w:szCs w:val="20"/>
        </w:rPr>
      </w:pPr>
      <w:r w:rsidRPr="00D65964">
        <w:rPr>
          <w:rFonts w:ascii="Arial" w:hAnsi="Arial" w:cs="Arial"/>
          <w:sz w:val="20"/>
          <w:szCs w:val="20"/>
        </w:rPr>
        <w:t>Projektant mora vse elemente in konstrukcije projektirati na način, da bo izvedba skladna z določili Uredbe o zelenem javnem naročanju.</w:t>
      </w:r>
    </w:p>
    <w:tbl>
      <w:tblPr>
        <w:tblStyle w:val="Tabelamrea"/>
        <w:tblW w:w="0" w:type="auto"/>
        <w:tblLook w:val="04A0" w:firstRow="1" w:lastRow="0" w:firstColumn="1" w:lastColumn="0" w:noHBand="0" w:noVBand="1"/>
      </w:tblPr>
      <w:tblGrid>
        <w:gridCol w:w="562"/>
        <w:gridCol w:w="8500"/>
      </w:tblGrid>
      <w:tr w:rsidR="00BA1BB5" w:rsidRPr="00BA1BB5" w:rsidTr="00CC573C">
        <w:tc>
          <w:tcPr>
            <w:tcW w:w="9062" w:type="dxa"/>
            <w:gridSpan w:val="2"/>
          </w:tcPr>
          <w:p w:rsidR="00BA1BB5" w:rsidRPr="00BA1BB5" w:rsidRDefault="00BA1BB5">
            <w:pPr>
              <w:rPr>
                <w:rFonts w:ascii="Arial" w:hAnsi="Arial" w:cs="Arial"/>
                <w:b/>
                <w:sz w:val="20"/>
                <w:szCs w:val="20"/>
              </w:rPr>
            </w:pPr>
            <w:r w:rsidRPr="00BA1BB5">
              <w:rPr>
                <w:rFonts w:ascii="Arial" w:hAnsi="Arial" w:cs="Arial"/>
                <w:b/>
                <w:sz w:val="20"/>
                <w:szCs w:val="20"/>
              </w:rPr>
              <w:t>Pohištvo:</w:t>
            </w:r>
          </w:p>
        </w:tc>
      </w:tr>
      <w:tr w:rsidR="00BA1BB5" w:rsidRPr="00BA1BB5" w:rsidTr="00BA1BB5">
        <w:tc>
          <w:tcPr>
            <w:tcW w:w="562" w:type="dxa"/>
          </w:tcPr>
          <w:p w:rsidR="00BA1BB5" w:rsidRPr="00BA1BB5" w:rsidRDefault="00F92A83">
            <w:pPr>
              <w:rPr>
                <w:rFonts w:ascii="Arial" w:hAnsi="Arial" w:cs="Arial"/>
                <w:sz w:val="20"/>
                <w:szCs w:val="20"/>
              </w:rPr>
            </w:pPr>
            <w:r>
              <w:rPr>
                <w:rFonts w:ascii="Arial" w:hAnsi="Arial" w:cs="Arial"/>
                <w:sz w:val="20"/>
                <w:szCs w:val="20"/>
              </w:rPr>
              <w:t>1</w:t>
            </w:r>
            <w:r w:rsidR="00BA1BB5" w:rsidRPr="00BA1BB5">
              <w:rPr>
                <w:rFonts w:ascii="Arial" w:hAnsi="Arial" w:cs="Arial"/>
                <w:sz w:val="20"/>
                <w:szCs w:val="20"/>
              </w:rPr>
              <w:t>.</w:t>
            </w:r>
          </w:p>
        </w:tc>
        <w:tc>
          <w:tcPr>
            <w:tcW w:w="8500" w:type="dxa"/>
          </w:tcPr>
          <w:p w:rsidR="00D70C2E" w:rsidRDefault="00D70C2E">
            <w:pPr>
              <w:rPr>
                <w:rFonts w:ascii="Arial" w:hAnsi="Arial" w:cs="Arial"/>
                <w:sz w:val="20"/>
                <w:szCs w:val="20"/>
              </w:rPr>
            </w:pPr>
            <w:r w:rsidRPr="00D70C2E">
              <w:rPr>
                <w:rFonts w:ascii="Arial" w:hAnsi="Arial" w:cs="Arial"/>
                <w:sz w:val="20"/>
                <w:szCs w:val="20"/>
              </w:rPr>
              <w:t xml:space="preserve">Zunanje pohištvo in zunanja igrala, izdelana iz lesa, ki: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je uvrščen v 1. ali 2. razred odpornosti ali trajnosti v skladu s standardom SIST EN 350-2 ali enakovrednim standardom, ne sme biti obdelan z zaščitnimi sredstvi oziroma </w:t>
            </w:r>
            <w:proofErr w:type="spellStart"/>
            <w:r w:rsidRPr="00D70C2E">
              <w:rPr>
                <w:rFonts w:ascii="Arial" w:hAnsi="Arial" w:cs="Arial"/>
                <w:sz w:val="20"/>
                <w:szCs w:val="20"/>
              </w:rPr>
              <w:t>biocidnimi</w:t>
            </w:r>
            <w:proofErr w:type="spellEnd"/>
            <w:r w:rsidRPr="00D70C2E">
              <w:rPr>
                <w:rFonts w:ascii="Arial" w:hAnsi="Arial" w:cs="Arial"/>
                <w:sz w:val="20"/>
                <w:szCs w:val="20"/>
              </w:rPr>
              <w:t xml:space="preserve"> pripravki, ali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ni uvrščen v 1. ali 2. razred odpornosti ali trajnosti v skladu s standardom SIST EN 350-2 ali enakovrednim standardom, ne sme biti obdelan s snovmi, za katere velja eno ali več naslednjih standardnih opozoril, stavkov za nevarnost ali previdnostnih stavkov iz zakona, ki ureja kemikalije, ali Uredbe (ES) št. 1272/2008: </w:t>
            </w:r>
          </w:p>
          <w:p w:rsidR="00D70C2E" w:rsidRDefault="00D70C2E" w:rsidP="00D70C2E">
            <w:pPr>
              <w:pStyle w:val="Odstavekseznama"/>
              <w:numPr>
                <w:ilvl w:val="1"/>
                <w:numId w:val="1"/>
              </w:numPr>
              <w:rPr>
                <w:rFonts w:ascii="Arial" w:hAnsi="Arial" w:cs="Arial"/>
                <w:sz w:val="20"/>
                <w:szCs w:val="20"/>
              </w:rPr>
            </w:pPr>
            <w:r>
              <w:rPr>
                <w:rFonts w:ascii="Arial" w:hAnsi="Arial" w:cs="Arial"/>
                <w:sz w:val="20"/>
                <w:szCs w:val="20"/>
              </w:rPr>
              <w:t xml:space="preserve">H351 (Sum povzročitve raka), </w:t>
            </w:r>
          </w:p>
          <w:p w:rsidR="00D70C2E" w:rsidRDefault="00D70C2E" w:rsidP="00D70C2E">
            <w:pPr>
              <w:pStyle w:val="Odstavekseznama"/>
              <w:numPr>
                <w:ilvl w:val="1"/>
                <w:numId w:val="1"/>
              </w:numPr>
              <w:rPr>
                <w:rFonts w:ascii="Arial" w:hAnsi="Arial" w:cs="Arial"/>
                <w:sz w:val="20"/>
                <w:szCs w:val="20"/>
              </w:rPr>
            </w:pPr>
            <w:r w:rsidRPr="00D70C2E">
              <w:rPr>
                <w:rFonts w:ascii="Arial" w:hAnsi="Arial" w:cs="Arial"/>
                <w:sz w:val="20"/>
                <w:szCs w:val="20"/>
              </w:rPr>
              <w:t>H334 (Lahko povzroči simptome alergije ali astme ali težav</w:t>
            </w:r>
            <w:r>
              <w:rPr>
                <w:rFonts w:ascii="Arial" w:hAnsi="Arial" w:cs="Arial"/>
                <w:sz w:val="20"/>
                <w:szCs w:val="20"/>
              </w:rPr>
              <w:t xml:space="preserve">e z dihanjem pri vdihavanju), </w:t>
            </w:r>
          </w:p>
          <w:p w:rsidR="00D70C2E" w:rsidRDefault="00D70C2E" w:rsidP="00D70C2E">
            <w:pPr>
              <w:pStyle w:val="Odstavekseznama"/>
              <w:numPr>
                <w:ilvl w:val="1"/>
                <w:numId w:val="1"/>
              </w:numPr>
              <w:rPr>
                <w:rFonts w:ascii="Arial" w:hAnsi="Arial" w:cs="Arial"/>
                <w:sz w:val="20"/>
                <w:szCs w:val="20"/>
              </w:rPr>
            </w:pPr>
            <w:r>
              <w:rPr>
                <w:rFonts w:ascii="Arial" w:hAnsi="Arial" w:cs="Arial"/>
                <w:sz w:val="20"/>
                <w:szCs w:val="20"/>
              </w:rPr>
              <w:t xml:space="preserve">H350 (Lahko povzroči raka), </w:t>
            </w:r>
          </w:p>
          <w:p w:rsidR="00D70C2E" w:rsidRDefault="00D70C2E" w:rsidP="00D70C2E">
            <w:pPr>
              <w:pStyle w:val="Odstavekseznama"/>
              <w:numPr>
                <w:ilvl w:val="1"/>
                <w:numId w:val="1"/>
              </w:numPr>
              <w:rPr>
                <w:rFonts w:ascii="Arial" w:hAnsi="Arial" w:cs="Arial"/>
                <w:sz w:val="20"/>
                <w:szCs w:val="20"/>
              </w:rPr>
            </w:pPr>
            <w:r w:rsidRPr="00D70C2E">
              <w:rPr>
                <w:rFonts w:ascii="Arial" w:hAnsi="Arial" w:cs="Arial"/>
                <w:sz w:val="20"/>
                <w:szCs w:val="20"/>
              </w:rPr>
              <w:t>H340 (L</w:t>
            </w:r>
            <w:r>
              <w:rPr>
                <w:rFonts w:ascii="Arial" w:hAnsi="Arial" w:cs="Arial"/>
                <w:sz w:val="20"/>
                <w:szCs w:val="20"/>
              </w:rPr>
              <w:t xml:space="preserve">ahko povzroči genske okvare), </w:t>
            </w:r>
          </w:p>
          <w:p w:rsidR="00D70C2E" w:rsidRDefault="00D70C2E" w:rsidP="00D70C2E">
            <w:pPr>
              <w:pStyle w:val="Odstavekseznama"/>
              <w:numPr>
                <w:ilvl w:val="1"/>
                <w:numId w:val="1"/>
              </w:numPr>
              <w:rPr>
                <w:rFonts w:ascii="Arial" w:hAnsi="Arial" w:cs="Arial"/>
                <w:sz w:val="20"/>
                <w:szCs w:val="20"/>
              </w:rPr>
            </w:pPr>
            <w:r>
              <w:rPr>
                <w:rFonts w:ascii="Arial" w:hAnsi="Arial" w:cs="Arial"/>
                <w:sz w:val="20"/>
                <w:szCs w:val="20"/>
              </w:rPr>
              <w:t>H</w:t>
            </w:r>
            <w:r w:rsidRPr="00D70C2E">
              <w:rPr>
                <w:rFonts w:ascii="Arial" w:hAnsi="Arial" w:cs="Arial"/>
                <w:sz w:val="20"/>
                <w:szCs w:val="20"/>
              </w:rPr>
              <w:t xml:space="preserve">350i (Lahko povzroči raka pri vdihavanju), </w:t>
            </w:r>
          </w:p>
          <w:p w:rsidR="00D70C2E" w:rsidRDefault="00D70C2E" w:rsidP="00D70C2E">
            <w:pPr>
              <w:pStyle w:val="Odstavekseznama"/>
              <w:numPr>
                <w:ilvl w:val="1"/>
                <w:numId w:val="1"/>
              </w:numPr>
              <w:rPr>
                <w:rFonts w:ascii="Arial" w:hAnsi="Arial" w:cs="Arial"/>
                <w:sz w:val="20"/>
                <w:szCs w:val="20"/>
              </w:rPr>
            </w:pPr>
            <w:r w:rsidRPr="00D70C2E">
              <w:rPr>
                <w:rFonts w:ascii="Arial" w:hAnsi="Arial" w:cs="Arial"/>
                <w:sz w:val="20"/>
                <w:szCs w:val="20"/>
              </w:rPr>
              <w:t>H360F (Lahko škodi plodnosti),</w:t>
            </w:r>
          </w:p>
          <w:p w:rsidR="00D70C2E" w:rsidRDefault="00D70C2E" w:rsidP="00D70C2E">
            <w:pPr>
              <w:pStyle w:val="Odstavekseznama"/>
              <w:numPr>
                <w:ilvl w:val="1"/>
                <w:numId w:val="1"/>
              </w:numPr>
              <w:rPr>
                <w:rFonts w:ascii="Arial" w:hAnsi="Arial" w:cs="Arial"/>
                <w:sz w:val="20"/>
                <w:szCs w:val="20"/>
              </w:rPr>
            </w:pPr>
            <w:r w:rsidRPr="00D70C2E">
              <w:rPr>
                <w:rFonts w:ascii="Arial" w:hAnsi="Arial" w:cs="Arial"/>
                <w:sz w:val="20"/>
                <w:szCs w:val="20"/>
              </w:rPr>
              <w:t xml:space="preserve">H360D (Lahko škodi nerojenemu otroku), </w:t>
            </w:r>
          </w:p>
          <w:p w:rsidR="00D70C2E" w:rsidRDefault="00D70C2E" w:rsidP="00D70C2E">
            <w:pPr>
              <w:pStyle w:val="Odstavekseznama"/>
              <w:numPr>
                <w:ilvl w:val="1"/>
                <w:numId w:val="1"/>
              </w:numPr>
              <w:rPr>
                <w:rFonts w:ascii="Arial" w:hAnsi="Arial" w:cs="Arial"/>
                <w:sz w:val="20"/>
                <w:szCs w:val="20"/>
              </w:rPr>
            </w:pPr>
            <w:r w:rsidRPr="00D70C2E">
              <w:rPr>
                <w:rFonts w:ascii="Arial" w:hAnsi="Arial" w:cs="Arial"/>
                <w:sz w:val="20"/>
                <w:szCs w:val="20"/>
              </w:rPr>
              <w:t xml:space="preserve">H361f (Sum škodljivosti za plodnost), </w:t>
            </w:r>
          </w:p>
          <w:p w:rsidR="00D70C2E" w:rsidRDefault="00D70C2E" w:rsidP="00D70C2E">
            <w:pPr>
              <w:pStyle w:val="Odstavekseznama"/>
              <w:numPr>
                <w:ilvl w:val="1"/>
                <w:numId w:val="1"/>
              </w:numPr>
              <w:rPr>
                <w:rFonts w:ascii="Arial" w:hAnsi="Arial" w:cs="Arial"/>
                <w:sz w:val="20"/>
                <w:szCs w:val="20"/>
              </w:rPr>
            </w:pPr>
            <w:r w:rsidRPr="00D70C2E">
              <w:rPr>
                <w:rFonts w:ascii="Arial" w:hAnsi="Arial" w:cs="Arial"/>
                <w:sz w:val="20"/>
                <w:szCs w:val="20"/>
              </w:rPr>
              <w:t xml:space="preserve">H361d (Sum škodljivosti za nerojenega otroka), </w:t>
            </w:r>
          </w:p>
          <w:p w:rsidR="00BA1BB5" w:rsidRDefault="00D70C2E" w:rsidP="00D70C2E">
            <w:pPr>
              <w:pStyle w:val="Odstavekseznama"/>
              <w:numPr>
                <w:ilvl w:val="1"/>
                <w:numId w:val="1"/>
              </w:numPr>
              <w:rPr>
                <w:rFonts w:ascii="Arial" w:hAnsi="Arial" w:cs="Arial"/>
                <w:sz w:val="20"/>
                <w:szCs w:val="20"/>
              </w:rPr>
            </w:pPr>
            <w:r w:rsidRPr="00D70C2E">
              <w:rPr>
                <w:rFonts w:ascii="Arial" w:hAnsi="Arial" w:cs="Arial"/>
                <w:sz w:val="20"/>
                <w:szCs w:val="20"/>
              </w:rPr>
              <w:t>H341 (Sum povzročitve genskih okvar).</w:t>
            </w:r>
          </w:p>
          <w:p w:rsidR="00D70C2E" w:rsidRDefault="00D70C2E" w:rsidP="00D70C2E">
            <w:pPr>
              <w:rPr>
                <w:rFonts w:ascii="Arial" w:hAnsi="Arial" w:cs="Arial"/>
                <w:sz w:val="20"/>
                <w:szCs w:val="20"/>
              </w:rPr>
            </w:pPr>
          </w:p>
          <w:p w:rsidR="00D70C2E" w:rsidRPr="00D70C2E" w:rsidRDefault="00D70C2E" w:rsidP="00D70C2E">
            <w:pPr>
              <w:rPr>
                <w:rFonts w:ascii="Arial" w:hAnsi="Arial" w:cs="Arial"/>
                <w:sz w:val="20"/>
                <w:szCs w:val="20"/>
              </w:rPr>
            </w:pPr>
            <w:r w:rsidRPr="00D70C2E">
              <w:rPr>
                <w:rFonts w:ascii="Arial" w:hAnsi="Arial" w:cs="Arial"/>
                <w:sz w:val="20"/>
                <w:szCs w:val="20"/>
              </w:rPr>
              <w:t xml:space="preserve">Aktivne snovi v zaščitnih sredstvih oziroma </w:t>
            </w:r>
            <w:proofErr w:type="spellStart"/>
            <w:r w:rsidRPr="00D70C2E">
              <w:rPr>
                <w:rFonts w:ascii="Arial" w:hAnsi="Arial" w:cs="Arial"/>
                <w:sz w:val="20"/>
                <w:szCs w:val="20"/>
              </w:rPr>
              <w:t>biocidnih</w:t>
            </w:r>
            <w:proofErr w:type="spellEnd"/>
            <w:r w:rsidRPr="00D70C2E">
              <w:rPr>
                <w:rFonts w:ascii="Arial" w:hAnsi="Arial" w:cs="Arial"/>
                <w:sz w:val="20"/>
                <w:szCs w:val="20"/>
              </w:rPr>
              <w:t xml:space="preserve"> pripravkih ne smejo temeljiti na spojinah arzena</w:t>
            </w:r>
            <w:r>
              <w:rPr>
                <w:rFonts w:ascii="Arial" w:hAnsi="Arial" w:cs="Arial"/>
                <w:sz w:val="20"/>
                <w:szCs w:val="20"/>
              </w:rPr>
              <w:t>, kroma ali organskega kositra.</w:t>
            </w:r>
            <w:r w:rsidRPr="00D70C2E">
              <w:rPr>
                <w:rFonts w:ascii="Arial" w:hAnsi="Arial" w:cs="Arial"/>
                <w:sz w:val="20"/>
                <w:szCs w:val="20"/>
              </w:rPr>
              <w:t xml:space="preserve"> </w:t>
            </w:r>
          </w:p>
        </w:tc>
      </w:tr>
      <w:tr w:rsidR="00BA1BB5" w:rsidRPr="00BA1BB5" w:rsidTr="00BA1BB5">
        <w:tc>
          <w:tcPr>
            <w:tcW w:w="562" w:type="dxa"/>
          </w:tcPr>
          <w:p w:rsidR="00BA1BB5" w:rsidRPr="00BA1BB5" w:rsidRDefault="00F92A83">
            <w:pPr>
              <w:rPr>
                <w:rFonts w:ascii="Arial" w:hAnsi="Arial" w:cs="Arial"/>
                <w:sz w:val="20"/>
                <w:szCs w:val="20"/>
              </w:rPr>
            </w:pPr>
            <w:r>
              <w:rPr>
                <w:rFonts w:ascii="Arial" w:hAnsi="Arial" w:cs="Arial"/>
                <w:sz w:val="20"/>
                <w:szCs w:val="20"/>
              </w:rPr>
              <w:t>2</w:t>
            </w:r>
            <w:r w:rsidR="00BA1BB5" w:rsidRPr="00BA1BB5">
              <w:rPr>
                <w:rFonts w:ascii="Arial" w:hAnsi="Arial" w:cs="Arial"/>
                <w:sz w:val="20"/>
                <w:szCs w:val="20"/>
              </w:rPr>
              <w:t>.</w:t>
            </w:r>
          </w:p>
        </w:tc>
        <w:tc>
          <w:tcPr>
            <w:tcW w:w="8500" w:type="dxa"/>
          </w:tcPr>
          <w:p w:rsidR="00BA1BB5" w:rsidRPr="00D70C2E" w:rsidRDefault="00D70C2E" w:rsidP="00D70C2E">
            <w:pPr>
              <w:rPr>
                <w:rFonts w:ascii="Arial" w:hAnsi="Arial" w:cs="Arial"/>
                <w:sz w:val="20"/>
                <w:szCs w:val="20"/>
              </w:rPr>
            </w:pPr>
            <w:r w:rsidRPr="00D70C2E">
              <w:rPr>
                <w:rFonts w:ascii="Arial" w:hAnsi="Arial" w:cs="Arial"/>
                <w:sz w:val="20"/>
                <w:szCs w:val="20"/>
              </w:rPr>
              <w:t>Plastični deli s težo enako ali večjo od 50 g ne smejo vsebovati dodatkov materialov,</w:t>
            </w:r>
            <w:r w:rsidR="000C03E3">
              <w:rPr>
                <w:rFonts w:ascii="Arial" w:hAnsi="Arial" w:cs="Arial"/>
                <w:sz w:val="20"/>
                <w:szCs w:val="20"/>
              </w:rPr>
              <w:t xml:space="preserve"> ki lahko ovirajo recikliranje.</w:t>
            </w:r>
          </w:p>
        </w:tc>
      </w:tr>
      <w:tr w:rsidR="00BA1BB5" w:rsidRPr="00BA1BB5" w:rsidTr="00BA1BB5">
        <w:tc>
          <w:tcPr>
            <w:tcW w:w="562" w:type="dxa"/>
          </w:tcPr>
          <w:p w:rsidR="00BA1BB5" w:rsidRPr="00BA1BB5" w:rsidRDefault="00F92A83">
            <w:pPr>
              <w:rPr>
                <w:rFonts w:ascii="Arial" w:hAnsi="Arial" w:cs="Arial"/>
                <w:sz w:val="20"/>
                <w:szCs w:val="20"/>
              </w:rPr>
            </w:pPr>
            <w:r>
              <w:rPr>
                <w:rFonts w:ascii="Arial" w:hAnsi="Arial" w:cs="Arial"/>
                <w:sz w:val="20"/>
                <w:szCs w:val="20"/>
              </w:rPr>
              <w:t>3</w:t>
            </w:r>
            <w:r w:rsidR="00BA1BB5" w:rsidRPr="00BA1BB5">
              <w:rPr>
                <w:rFonts w:ascii="Arial" w:hAnsi="Arial" w:cs="Arial"/>
                <w:sz w:val="20"/>
                <w:szCs w:val="20"/>
              </w:rPr>
              <w:t>.</w:t>
            </w:r>
          </w:p>
        </w:tc>
        <w:tc>
          <w:tcPr>
            <w:tcW w:w="8500" w:type="dxa"/>
          </w:tcPr>
          <w:p w:rsidR="00D70C2E" w:rsidRPr="00D70C2E" w:rsidRDefault="00D70C2E">
            <w:pPr>
              <w:rPr>
                <w:rFonts w:ascii="Arial" w:hAnsi="Arial" w:cs="Arial"/>
                <w:sz w:val="20"/>
                <w:szCs w:val="20"/>
              </w:rPr>
            </w:pPr>
            <w:r w:rsidRPr="00D70C2E">
              <w:rPr>
                <w:rFonts w:ascii="Arial" w:hAnsi="Arial" w:cs="Arial"/>
                <w:sz w:val="20"/>
                <w:szCs w:val="20"/>
              </w:rPr>
              <w:t xml:space="preserve">Premazi za les ne smejo vsebovati </w:t>
            </w:r>
            <w:proofErr w:type="spellStart"/>
            <w:r w:rsidRPr="00D70C2E">
              <w:rPr>
                <w:rFonts w:ascii="Arial" w:hAnsi="Arial" w:cs="Arial"/>
                <w:sz w:val="20"/>
                <w:szCs w:val="20"/>
              </w:rPr>
              <w:t>aziridina</w:t>
            </w:r>
            <w:proofErr w:type="spellEnd"/>
            <w:r w:rsidRPr="00D70C2E">
              <w:rPr>
                <w:rFonts w:ascii="Arial" w:hAnsi="Arial" w:cs="Arial"/>
                <w:sz w:val="20"/>
                <w:szCs w:val="20"/>
              </w:rPr>
              <w:t xml:space="preserve"> in kromovih (VI) spojin ter več kot 130 g/l hlapnih organskih spojin (HOS). Plastični deli ne smejo vsebovati </w:t>
            </w:r>
            <w:proofErr w:type="spellStart"/>
            <w:r w:rsidRPr="00D70C2E">
              <w:rPr>
                <w:rFonts w:ascii="Arial" w:hAnsi="Arial" w:cs="Arial"/>
                <w:sz w:val="20"/>
                <w:szCs w:val="20"/>
              </w:rPr>
              <w:t>aziridina</w:t>
            </w:r>
            <w:proofErr w:type="spellEnd"/>
            <w:r w:rsidRPr="00D70C2E">
              <w:rPr>
                <w:rFonts w:ascii="Arial" w:hAnsi="Arial" w:cs="Arial"/>
                <w:sz w:val="20"/>
                <w:szCs w:val="20"/>
              </w:rPr>
              <w:t xml:space="preserve">, kromovih (VI) spojin in več kot 5 % teže hlapnih organskih spojin (HOS), kovinski deli pa ne smejo vsebovati </w:t>
            </w:r>
            <w:proofErr w:type="spellStart"/>
            <w:r w:rsidRPr="00D70C2E">
              <w:rPr>
                <w:rFonts w:ascii="Arial" w:hAnsi="Arial" w:cs="Arial"/>
                <w:sz w:val="20"/>
                <w:szCs w:val="20"/>
              </w:rPr>
              <w:t>aziridina</w:t>
            </w:r>
            <w:proofErr w:type="spellEnd"/>
            <w:r w:rsidRPr="00D70C2E">
              <w:rPr>
                <w:rFonts w:ascii="Arial" w:hAnsi="Arial" w:cs="Arial"/>
                <w:sz w:val="20"/>
                <w:szCs w:val="20"/>
              </w:rPr>
              <w:t xml:space="preserve"> in kromovih (VI) spojin. </w:t>
            </w:r>
          </w:p>
          <w:p w:rsidR="00D70C2E" w:rsidRPr="00D70C2E" w:rsidRDefault="00D70C2E">
            <w:pPr>
              <w:rPr>
                <w:rFonts w:ascii="Arial" w:hAnsi="Arial" w:cs="Arial"/>
                <w:sz w:val="20"/>
                <w:szCs w:val="20"/>
              </w:rPr>
            </w:pPr>
          </w:p>
          <w:p w:rsidR="00D70C2E" w:rsidRPr="00D70C2E" w:rsidRDefault="00D70C2E">
            <w:pPr>
              <w:rPr>
                <w:rFonts w:ascii="Arial" w:hAnsi="Arial" w:cs="Arial"/>
                <w:sz w:val="20"/>
                <w:szCs w:val="20"/>
              </w:rPr>
            </w:pPr>
            <w:r w:rsidRPr="00D70C2E">
              <w:rPr>
                <w:rFonts w:ascii="Arial" w:hAnsi="Arial" w:cs="Arial"/>
                <w:sz w:val="20"/>
                <w:szCs w:val="20"/>
              </w:rPr>
              <w:t>Premaz lesa ne sme biti razvrščen in označen z enim ali več stavki za nevarnost po Uredbi (ES) št. 1272/2008:</w:t>
            </w:r>
            <w:r w:rsidRPr="00D70C2E">
              <w:rPr>
                <w:rStyle w:val="Sprotnaopomba-sklic"/>
                <w:rFonts w:ascii="Arial" w:hAnsi="Arial" w:cs="Arial"/>
                <w:sz w:val="20"/>
                <w:szCs w:val="20"/>
              </w:rPr>
              <w:footnoteReference w:id="1"/>
            </w:r>
            <w:r w:rsidRPr="00D70C2E">
              <w:rPr>
                <w:rFonts w:ascii="Arial" w:hAnsi="Arial" w:cs="Arial"/>
                <w:sz w:val="20"/>
                <w:szCs w:val="20"/>
              </w:rPr>
              <w:t xml:space="preserve"> 4 </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H331 (Strupeno pri vdihavanju), </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H311 (Strupeno v stiku s kožo), </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H301 (Strupeno pri zaužitju),</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H330 (Smrtno pri vdihavanju),</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H310 (Smrtno v stiku s kožo), </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H300 (Smrtno pri zaužitju), </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H351 (Sum povzročitve raka), </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H334 (Lahko povzroči simptome alergije ali astme ali težave z dihanjem pri vdihavanju), </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H350 (Lahko povzroči raka), </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H340 (Lahko povzroči genske okvare), </w:t>
            </w:r>
          </w:p>
          <w:p w:rsidR="00D70C2E"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H373 (Lahko škodi organom pri dolgotrajni ali ponavljajoči se izpostavljenosti) in H732 (Škodi organom pri dolgotrajni ali ponavljajoči se izpostavljenosti), </w:t>
            </w:r>
          </w:p>
          <w:p w:rsidR="00BA1BB5" w:rsidRP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H350i (Lahko povzroči raka pri vdihavanju),</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H400 (Zelo str</w:t>
            </w:r>
            <w:r>
              <w:rPr>
                <w:rFonts w:ascii="Arial" w:hAnsi="Arial" w:cs="Arial"/>
                <w:sz w:val="20"/>
                <w:szCs w:val="20"/>
              </w:rPr>
              <w:t xml:space="preserve">upeno za vodne organizme),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H411 (Strupeno za vodne organizme z dolgotrajnim učinkom),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H412 (Škodljivo za vodne organizme, z dolgotrajnim učinkom),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H410 (Zelo strupeno za vodne organizme, z dolgotrajnim učinkom),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lastRenderedPageBreak/>
              <w:t xml:space="preserve">H413 (Lahko ima dolgotrajne škodljive učinke na vodne organizme),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H360F (Lahko škodi plodnosti),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H360D (Lahko škodi nerojenemu otroku),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H361f (Sum škodljivosti za plodnost),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H361d (Sum škodljivosti za nerojenega otroka),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H341 (Sum povzročitve genskih okvar),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H400 (Zelo strupeno za vodne organizme) in H410 (Zelo strupeno za vodne organizme, z dolgotrajnim učinkom),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H411 (Strupeno za vodne organizme z dolgotrajnim učinkom),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H412 (Škodljivo za vodne organizme, z dolgotrajnim učinkom). </w:t>
            </w:r>
          </w:p>
          <w:p w:rsidR="00D70C2E" w:rsidRDefault="00D70C2E" w:rsidP="00D70C2E">
            <w:pPr>
              <w:pStyle w:val="Odstavekseznama"/>
              <w:rPr>
                <w:rFonts w:ascii="Arial" w:hAnsi="Arial" w:cs="Arial"/>
                <w:sz w:val="20"/>
                <w:szCs w:val="20"/>
              </w:rPr>
            </w:pPr>
          </w:p>
          <w:p w:rsidR="00D70C2E" w:rsidRDefault="00D70C2E" w:rsidP="00D70C2E">
            <w:pPr>
              <w:rPr>
                <w:rFonts w:ascii="Arial" w:hAnsi="Arial" w:cs="Arial"/>
                <w:sz w:val="20"/>
                <w:szCs w:val="20"/>
              </w:rPr>
            </w:pPr>
            <w:r w:rsidRPr="00D70C2E">
              <w:rPr>
                <w:rFonts w:ascii="Arial" w:hAnsi="Arial" w:cs="Arial"/>
                <w:sz w:val="20"/>
                <w:szCs w:val="20"/>
              </w:rPr>
              <w:t xml:space="preserve">Premazom ne smejo biti dodani </w:t>
            </w:r>
            <w:proofErr w:type="spellStart"/>
            <w:r w:rsidRPr="00D70C2E">
              <w:rPr>
                <w:rFonts w:ascii="Arial" w:hAnsi="Arial" w:cs="Arial"/>
                <w:sz w:val="20"/>
                <w:szCs w:val="20"/>
              </w:rPr>
              <w:t>ftalati</w:t>
            </w:r>
            <w:proofErr w:type="spellEnd"/>
            <w:r w:rsidRPr="00D70C2E">
              <w:rPr>
                <w:rFonts w:ascii="Arial" w:hAnsi="Arial" w:cs="Arial"/>
                <w:sz w:val="20"/>
                <w:szCs w:val="20"/>
              </w:rPr>
              <w:t xml:space="preserve">, ki so razvrščeni in označeni z enim ali več stavki za nevarnost po Uredbi (ES) št. 1272/2008: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H360F (Lahko škodi plodnosti), </w:t>
            </w:r>
          </w:p>
          <w:p w:rsidR="00D70C2E" w:rsidRDefault="00D70C2E" w:rsidP="00D70C2E">
            <w:pPr>
              <w:pStyle w:val="Odstavekseznama"/>
              <w:numPr>
                <w:ilvl w:val="0"/>
                <w:numId w:val="1"/>
              </w:numPr>
              <w:rPr>
                <w:rFonts w:ascii="Arial" w:hAnsi="Arial" w:cs="Arial"/>
                <w:sz w:val="20"/>
                <w:szCs w:val="20"/>
              </w:rPr>
            </w:pPr>
            <w:r w:rsidRPr="00D70C2E">
              <w:rPr>
                <w:rFonts w:ascii="Arial" w:hAnsi="Arial" w:cs="Arial"/>
                <w:sz w:val="20"/>
                <w:szCs w:val="20"/>
              </w:rPr>
              <w:t xml:space="preserve">H360D (Lahko škodi nerojenemu otroku), </w:t>
            </w:r>
          </w:p>
          <w:p w:rsidR="00D70C2E" w:rsidRPr="000C03E3" w:rsidRDefault="00D70C2E" w:rsidP="00007FCB">
            <w:pPr>
              <w:pStyle w:val="Odstavekseznama"/>
              <w:numPr>
                <w:ilvl w:val="0"/>
                <w:numId w:val="1"/>
              </w:numPr>
              <w:rPr>
                <w:rFonts w:ascii="Arial" w:hAnsi="Arial" w:cs="Arial"/>
                <w:sz w:val="20"/>
                <w:szCs w:val="20"/>
              </w:rPr>
            </w:pPr>
            <w:r w:rsidRPr="00D70C2E">
              <w:rPr>
                <w:rFonts w:ascii="Arial" w:hAnsi="Arial" w:cs="Arial"/>
                <w:sz w:val="20"/>
                <w:szCs w:val="20"/>
              </w:rPr>
              <w:t xml:space="preserve">H361f (Sum škodljivosti za plodnost). </w:t>
            </w:r>
          </w:p>
        </w:tc>
      </w:tr>
      <w:tr w:rsidR="00BA1BB5" w:rsidRPr="00BA1BB5" w:rsidTr="00BA1BB5">
        <w:tc>
          <w:tcPr>
            <w:tcW w:w="562" w:type="dxa"/>
          </w:tcPr>
          <w:p w:rsidR="00BA1BB5" w:rsidRPr="00BA1BB5" w:rsidRDefault="00F92A83">
            <w:pPr>
              <w:rPr>
                <w:rFonts w:ascii="Arial" w:hAnsi="Arial" w:cs="Arial"/>
                <w:sz w:val="20"/>
                <w:szCs w:val="20"/>
              </w:rPr>
            </w:pPr>
            <w:r>
              <w:rPr>
                <w:rFonts w:ascii="Arial" w:hAnsi="Arial" w:cs="Arial"/>
                <w:sz w:val="20"/>
                <w:szCs w:val="20"/>
              </w:rPr>
              <w:lastRenderedPageBreak/>
              <w:t>4</w:t>
            </w:r>
            <w:r w:rsidR="00BA1BB5" w:rsidRPr="00BA1BB5">
              <w:rPr>
                <w:rFonts w:ascii="Arial" w:hAnsi="Arial" w:cs="Arial"/>
                <w:sz w:val="20"/>
                <w:szCs w:val="20"/>
              </w:rPr>
              <w:t>.</w:t>
            </w:r>
          </w:p>
        </w:tc>
        <w:tc>
          <w:tcPr>
            <w:tcW w:w="8500" w:type="dxa"/>
          </w:tcPr>
          <w:p w:rsidR="00BA1BB5" w:rsidRPr="00007FCB" w:rsidRDefault="00007FCB" w:rsidP="00007FCB">
            <w:pPr>
              <w:rPr>
                <w:rFonts w:ascii="Arial" w:hAnsi="Arial" w:cs="Arial"/>
                <w:sz w:val="20"/>
                <w:szCs w:val="20"/>
              </w:rPr>
            </w:pPr>
            <w:r w:rsidRPr="00007FCB">
              <w:rPr>
                <w:rFonts w:ascii="Arial" w:hAnsi="Arial" w:cs="Arial"/>
                <w:sz w:val="20"/>
                <w:szCs w:val="20"/>
              </w:rPr>
              <w:t xml:space="preserve">Emisija oz. koncentracija formaldehida iz lesnih kompozitov ne sme biti višja od 8 mg/100 g suhe snovi (določena po ekstrakcijski metodi, znani tudi kot perforator metoda – SIST EN 120) ali 3,5 mg/h*m2 (določena po plinski metodi – SIST EN 717-2) ali 0,1 </w:t>
            </w:r>
            <w:proofErr w:type="spellStart"/>
            <w:r w:rsidRPr="00007FCB">
              <w:rPr>
                <w:rFonts w:ascii="Arial" w:hAnsi="Arial" w:cs="Arial"/>
                <w:sz w:val="20"/>
                <w:szCs w:val="20"/>
              </w:rPr>
              <w:t>ppm</w:t>
            </w:r>
            <w:proofErr w:type="spellEnd"/>
            <w:r w:rsidRPr="00007FCB">
              <w:rPr>
                <w:rFonts w:ascii="Arial" w:hAnsi="Arial" w:cs="Arial"/>
                <w:sz w:val="20"/>
                <w:szCs w:val="20"/>
              </w:rPr>
              <w:t xml:space="preserve"> (določena po metodi komore – SIST EN 717-1). </w:t>
            </w:r>
          </w:p>
        </w:tc>
      </w:tr>
      <w:tr w:rsidR="00BA1BB5" w:rsidRPr="00BA1BB5" w:rsidTr="00BA1BB5">
        <w:tc>
          <w:tcPr>
            <w:tcW w:w="562" w:type="dxa"/>
          </w:tcPr>
          <w:p w:rsidR="00BA1BB5" w:rsidRPr="00BA1BB5" w:rsidRDefault="00F92A83">
            <w:pPr>
              <w:rPr>
                <w:rFonts w:ascii="Arial" w:hAnsi="Arial" w:cs="Arial"/>
                <w:sz w:val="20"/>
                <w:szCs w:val="20"/>
              </w:rPr>
            </w:pPr>
            <w:r>
              <w:rPr>
                <w:rFonts w:ascii="Arial" w:hAnsi="Arial" w:cs="Arial"/>
                <w:sz w:val="20"/>
                <w:szCs w:val="20"/>
              </w:rPr>
              <w:t>5</w:t>
            </w:r>
            <w:r w:rsidR="00BA1BB5" w:rsidRPr="00BA1BB5">
              <w:rPr>
                <w:rFonts w:ascii="Arial" w:hAnsi="Arial" w:cs="Arial"/>
                <w:sz w:val="20"/>
                <w:szCs w:val="20"/>
              </w:rPr>
              <w:t>.</w:t>
            </w:r>
          </w:p>
        </w:tc>
        <w:tc>
          <w:tcPr>
            <w:tcW w:w="8500" w:type="dxa"/>
          </w:tcPr>
          <w:p w:rsidR="00BA1BB5" w:rsidRPr="008660D8" w:rsidRDefault="00007FCB" w:rsidP="008660D8">
            <w:pPr>
              <w:rPr>
                <w:rFonts w:ascii="Arial" w:hAnsi="Arial" w:cs="Arial"/>
                <w:sz w:val="20"/>
                <w:szCs w:val="20"/>
              </w:rPr>
            </w:pPr>
            <w:proofErr w:type="spellStart"/>
            <w:r w:rsidRPr="00007FCB">
              <w:rPr>
                <w:rFonts w:ascii="Arial" w:hAnsi="Arial" w:cs="Arial"/>
                <w:sz w:val="20"/>
                <w:szCs w:val="20"/>
              </w:rPr>
              <w:t>Adhezivi</w:t>
            </w:r>
            <w:proofErr w:type="spellEnd"/>
            <w:r w:rsidRPr="00007FCB">
              <w:rPr>
                <w:rFonts w:ascii="Arial" w:hAnsi="Arial" w:cs="Arial"/>
                <w:sz w:val="20"/>
                <w:szCs w:val="20"/>
              </w:rPr>
              <w:t xml:space="preserve"> ali lepila, ki se uporabljajo pri sestavljanju pohištva, ne smejo vsebovati več kot 10 % mase hlapnih organskih spojin (HOS).</w:t>
            </w:r>
          </w:p>
        </w:tc>
      </w:tr>
      <w:tr w:rsidR="00BA1BB5" w:rsidRPr="00BA1BB5" w:rsidTr="00BA1BB5">
        <w:tc>
          <w:tcPr>
            <w:tcW w:w="562" w:type="dxa"/>
          </w:tcPr>
          <w:p w:rsidR="00BA1BB5" w:rsidRPr="00BA1BB5" w:rsidRDefault="00F92A83">
            <w:pPr>
              <w:rPr>
                <w:rFonts w:ascii="Arial" w:hAnsi="Arial" w:cs="Arial"/>
                <w:sz w:val="20"/>
                <w:szCs w:val="20"/>
              </w:rPr>
            </w:pPr>
            <w:r>
              <w:rPr>
                <w:rFonts w:ascii="Arial" w:hAnsi="Arial" w:cs="Arial"/>
                <w:sz w:val="20"/>
                <w:szCs w:val="20"/>
              </w:rPr>
              <w:t>6</w:t>
            </w:r>
            <w:r w:rsidR="00BA1BB5" w:rsidRPr="00BA1BB5">
              <w:rPr>
                <w:rFonts w:ascii="Arial" w:hAnsi="Arial" w:cs="Arial"/>
                <w:sz w:val="20"/>
                <w:szCs w:val="20"/>
              </w:rPr>
              <w:t>.</w:t>
            </w:r>
          </w:p>
        </w:tc>
        <w:tc>
          <w:tcPr>
            <w:tcW w:w="8500" w:type="dxa"/>
          </w:tcPr>
          <w:p w:rsidR="00BA1BB5" w:rsidRPr="008660D8" w:rsidRDefault="008660D8" w:rsidP="008660D8">
            <w:pPr>
              <w:rPr>
                <w:rFonts w:ascii="Arial" w:hAnsi="Arial" w:cs="Arial"/>
                <w:sz w:val="20"/>
                <w:szCs w:val="20"/>
              </w:rPr>
            </w:pPr>
            <w:r w:rsidRPr="008660D8">
              <w:rPr>
                <w:rFonts w:ascii="Arial" w:hAnsi="Arial" w:cs="Arial"/>
                <w:sz w:val="20"/>
                <w:szCs w:val="20"/>
              </w:rPr>
              <w:t xml:space="preserve">Potisni plini v pršilnih pripravkih za poliuretansko peno ne smejo biti CFC, HCFC, HFC ali metilen klorid. </w:t>
            </w:r>
          </w:p>
        </w:tc>
      </w:tr>
      <w:tr w:rsidR="00BA1BB5" w:rsidRPr="00BA1BB5" w:rsidTr="00BA1BB5">
        <w:tc>
          <w:tcPr>
            <w:tcW w:w="562" w:type="dxa"/>
          </w:tcPr>
          <w:p w:rsidR="00BA1BB5" w:rsidRPr="00BA1BB5" w:rsidRDefault="00F92A83">
            <w:pPr>
              <w:rPr>
                <w:rFonts w:ascii="Arial" w:hAnsi="Arial" w:cs="Arial"/>
                <w:sz w:val="20"/>
                <w:szCs w:val="20"/>
              </w:rPr>
            </w:pPr>
            <w:r>
              <w:rPr>
                <w:rFonts w:ascii="Arial" w:hAnsi="Arial" w:cs="Arial"/>
                <w:sz w:val="20"/>
                <w:szCs w:val="20"/>
              </w:rPr>
              <w:t>7</w:t>
            </w:r>
            <w:r w:rsidR="00BA1BB5" w:rsidRPr="00BA1BB5">
              <w:rPr>
                <w:rFonts w:ascii="Arial" w:hAnsi="Arial" w:cs="Arial"/>
                <w:sz w:val="20"/>
                <w:szCs w:val="20"/>
              </w:rPr>
              <w:t>.</w:t>
            </w:r>
          </w:p>
        </w:tc>
        <w:tc>
          <w:tcPr>
            <w:tcW w:w="8500" w:type="dxa"/>
          </w:tcPr>
          <w:p w:rsidR="008660D8" w:rsidRDefault="008660D8">
            <w:pPr>
              <w:rPr>
                <w:rFonts w:ascii="Arial" w:hAnsi="Arial" w:cs="Arial"/>
                <w:sz w:val="20"/>
                <w:szCs w:val="20"/>
              </w:rPr>
            </w:pPr>
            <w:r w:rsidRPr="008660D8">
              <w:rPr>
                <w:rFonts w:ascii="Arial" w:hAnsi="Arial" w:cs="Arial"/>
                <w:sz w:val="20"/>
                <w:szCs w:val="20"/>
              </w:rPr>
              <w:t xml:space="preserve">Embalaža mora biti: </w:t>
            </w:r>
          </w:p>
          <w:p w:rsidR="008660D8" w:rsidRDefault="008660D8" w:rsidP="008660D8">
            <w:pPr>
              <w:pStyle w:val="Odstavekseznama"/>
              <w:numPr>
                <w:ilvl w:val="0"/>
                <w:numId w:val="1"/>
              </w:numPr>
              <w:rPr>
                <w:rFonts w:ascii="Arial" w:hAnsi="Arial" w:cs="Arial"/>
                <w:sz w:val="20"/>
                <w:szCs w:val="20"/>
              </w:rPr>
            </w:pPr>
            <w:r w:rsidRPr="008660D8">
              <w:rPr>
                <w:rFonts w:ascii="Arial" w:hAnsi="Arial" w:cs="Arial"/>
                <w:sz w:val="20"/>
                <w:szCs w:val="20"/>
              </w:rPr>
              <w:t xml:space="preserve">iz materiala, ki ga je mogoče enostavno reciklirati, ali </w:t>
            </w:r>
          </w:p>
          <w:p w:rsidR="00BA1BB5" w:rsidRPr="000C03E3" w:rsidRDefault="008660D8" w:rsidP="008660D8">
            <w:pPr>
              <w:pStyle w:val="Odstavekseznama"/>
              <w:numPr>
                <w:ilvl w:val="0"/>
                <w:numId w:val="1"/>
              </w:numPr>
              <w:rPr>
                <w:rFonts w:ascii="Arial" w:hAnsi="Arial" w:cs="Arial"/>
                <w:sz w:val="20"/>
                <w:szCs w:val="20"/>
              </w:rPr>
            </w:pPr>
            <w:r w:rsidRPr="008660D8">
              <w:rPr>
                <w:rFonts w:ascii="Arial" w:hAnsi="Arial" w:cs="Arial"/>
                <w:sz w:val="20"/>
                <w:szCs w:val="20"/>
              </w:rPr>
              <w:t xml:space="preserve">iz materialov, ki temeljijo na obnovljivih virih. </w:t>
            </w:r>
          </w:p>
        </w:tc>
      </w:tr>
    </w:tbl>
    <w:p w:rsidR="00D65964" w:rsidRDefault="00D65964">
      <w:pPr>
        <w:rPr>
          <w:rFonts w:ascii="Arial" w:hAnsi="Arial" w:cs="Arial"/>
          <w:sz w:val="20"/>
          <w:szCs w:val="20"/>
        </w:rPr>
      </w:pPr>
    </w:p>
    <w:tbl>
      <w:tblPr>
        <w:tblStyle w:val="Tabelamrea"/>
        <w:tblW w:w="0" w:type="auto"/>
        <w:tblLook w:val="04A0" w:firstRow="1" w:lastRow="0" w:firstColumn="1" w:lastColumn="0" w:noHBand="0" w:noVBand="1"/>
      </w:tblPr>
      <w:tblGrid>
        <w:gridCol w:w="562"/>
        <w:gridCol w:w="8500"/>
      </w:tblGrid>
      <w:tr w:rsidR="008660D8" w:rsidRPr="00BA1BB5" w:rsidTr="00CC573C">
        <w:tc>
          <w:tcPr>
            <w:tcW w:w="9062" w:type="dxa"/>
            <w:gridSpan w:val="2"/>
          </w:tcPr>
          <w:p w:rsidR="008660D8" w:rsidRPr="00BA1BB5" w:rsidRDefault="008660D8" w:rsidP="00CC573C">
            <w:pPr>
              <w:rPr>
                <w:rFonts w:ascii="Arial" w:hAnsi="Arial" w:cs="Arial"/>
                <w:b/>
                <w:sz w:val="20"/>
                <w:szCs w:val="20"/>
              </w:rPr>
            </w:pPr>
            <w:r>
              <w:rPr>
                <w:rFonts w:ascii="Arial" w:hAnsi="Arial" w:cs="Arial"/>
                <w:b/>
                <w:sz w:val="20"/>
                <w:szCs w:val="20"/>
              </w:rPr>
              <w:t>Klimatske naprave</w:t>
            </w:r>
            <w:r w:rsidRPr="00BA1BB5">
              <w:rPr>
                <w:rFonts w:ascii="Arial" w:hAnsi="Arial" w:cs="Arial"/>
                <w:b/>
                <w:sz w:val="20"/>
                <w:szCs w:val="20"/>
              </w:rPr>
              <w:t>:</w:t>
            </w:r>
          </w:p>
        </w:tc>
      </w:tr>
      <w:tr w:rsidR="008660D8" w:rsidRPr="00BA1BB5" w:rsidTr="00CC573C">
        <w:tc>
          <w:tcPr>
            <w:tcW w:w="562" w:type="dxa"/>
          </w:tcPr>
          <w:p w:rsidR="008660D8" w:rsidRPr="00BA1BB5" w:rsidRDefault="008660D8" w:rsidP="00CC573C">
            <w:pPr>
              <w:rPr>
                <w:rFonts w:ascii="Arial" w:hAnsi="Arial" w:cs="Arial"/>
                <w:sz w:val="20"/>
                <w:szCs w:val="20"/>
              </w:rPr>
            </w:pPr>
            <w:r w:rsidRPr="00BA1BB5">
              <w:rPr>
                <w:rFonts w:ascii="Arial" w:hAnsi="Arial" w:cs="Arial"/>
                <w:sz w:val="20"/>
                <w:szCs w:val="20"/>
              </w:rPr>
              <w:t>1.</w:t>
            </w:r>
          </w:p>
        </w:tc>
        <w:tc>
          <w:tcPr>
            <w:tcW w:w="8500" w:type="dxa"/>
          </w:tcPr>
          <w:p w:rsidR="008660D8" w:rsidRPr="000C03E3" w:rsidRDefault="00526D9C" w:rsidP="000C03E3">
            <w:pPr>
              <w:rPr>
                <w:rFonts w:ascii="Arial" w:hAnsi="Arial" w:cs="Arial"/>
                <w:sz w:val="20"/>
                <w:szCs w:val="20"/>
              </w:rPr>
            </w:pPr>
            <w:r>
              <w:rPr>
                <w:rFonts w:ascii="Arial" w:hAnsi="Arial" w:cs="Arial"/>
                <w:sz w:val="20"/>
                <w:szCs w:val="20"/>
              </w:rPr>
              <w:t>Klimatska naprava</w:t>
            </w:r>
            <w:r>
              <w:rPr>
                <w:rStyle w:val="Sprotnaopomba-sklic"/>
                <w:rFonts w:ascii="Arial" w:hAnsi="Arial" w:cs="Arial"/>
                <w:sz w:val="20"/>
                <w:szCs w:val="20"/>
              </w:rPr>
              <w:footnoteReference w:id="2"/>
            </w:r>
            <w:r w:rsidRPr="00526D9C">
              <w:rPr>
                <w:rFonts w:ascii="Arial" w:hAnsi="Arial" w:cs="Arial"/>
                <w:sz w:val="20"/>
                <w:szCs w:val="20"/>
              </w:rPr>
              <w:t xml:space="preserve"> mora imeti razmerje sezonske energijske učinkovitosti SEER ≥ 6,10, zaradi česar je glede hlajenja uvrščena v razred energijske učinkovitosti A++, in koeficient sezonske učinkovitosti SCOP ≥ 3,40, zaradi česar je glede ogrevanja uvrščena v razred energijske učinkovitosti A ali višje. </w:t>
            </w:r>
          </w:p>
        </w:tc>
      </w:tr>
      <w:tr w:rsidR="008660D8" w:rsidRPr="00BA1BB5" w:rsidTr="00CC573C">
        <w:tc>
          <w:tcPr>
            <w:tcW w:w="562" w:type="dxa"/>
          </w:tcPr>
          <w:p w:rsidR="008660D8" w:rsidRPr="00BA1BB5" w:rsidRDefault="008660D8" w:rsidP="00CC573C">
            <w:pPr>
              <w:rPr>
                <w:rFonts w:ascii="Arial" w:hAnsi="Arial" w:cs="Arial"/>
                <w:sz w:val="20"/>
                <w:szCs w:val="20"/>
              </w:rPr>
            </w:pPr>
            <w:r w:rsidRPr="00BA1BB5">
              <w:rPr>
                <w:rFonts w:ascii="Arial" w:hAnsi="Arial" w:cs="Arial"/>
                <w:sz w:val="20"/>
                <w:szCs w:val="20"/>
              </w:rPr>
              <w:t>2.</w:t>
            </w:r>
          </w:p>
        </w:tc>
        <w:tc>
          <w:tcPr>
            <w:tcW w:w="8500" w:type="dxa"/>
          </w:tcPr>
          <w:p w:rsidR="008660D8" w:rsidRPr="000C03E3" w:rsidRDefault="00526D9C" w:rsidP="000C03E3">
            <w:pPr>
              <w:rPr>
                <w:rFonts w:ascii="Arial" w:hAnsi="Arial" w:cs="Arial"/>
                <w:sz w:val="20"/>
                <w:szCs w:val="20"/>
              </w:rPr>
            </w:pPr>
            <w:r w:rsidRPr="00526D9C">
              <w:rPr>
                <w:rFonts w:ascii="Arial" w:hAnsi="Arial" w:cs="Arial"/>
                <w:sz w:val="20"/>
                <w:szCs w:val="20"/>
              </w:rPr>
              <w:t>Enokanalna klimatska naprava</w:t>
            </w:r>
            <w:r>
              <w:rPr>
                <w:rStyle w:val="Sprotnaopomba-sklic"/>
                <w:rFonts w:ascii="Arial" w:hAnsi="Arial" w:cs="Arial"/>
                <w:sz w:val="20"/>
                <w:szCs w:val="20"/>
              </w:rPr>
              <w:footnoteReference w:id="3"/>
            </w:r>
            <w:r w:rsidRPr="00526D9C">
              <w:rPr>
                <w:rFonts w:ascii="Arial" w:hAnsi="Arial" w:cs="Arial"/>
                <w:sz w:val="20"/>
                <w:szCs w:val="20"/>
              </w:rPr>
              <w:t xml:space="preserve"> mora imeti razmerje energijske učinkovitosti </w:t>
            </w:r>
            <w:proofErr w:type="spellStart"/>
            <w:r w:rsidRPr="00526D9C">
              <w:rPr>
                <w:rFonts w:ascii="Arial" w:hAnsi="Arial" w:cs="Arial"/>
                <w:sz w:val="20"/>
                <w:szCs w:val="20"/>
              </w:rPr>
              <w:t>EERrated</w:t>
            </w:r>
            <w:proofErr w:type="spellEnd"/>
            <w:r w:rsidRPr="00526D9C">
              <w:rPr>
                <w:rFonts w:ascii="Arial" w:hAnsi="Arial" w:cs="Arial"/>
                <w:sz w:val="20"/>
                <w:szCs w:val="20"/>
              </w:rPr>
              <w:t xml:space="preserve"> ≥ 2,60 in nazivni koeficient učinkovitosti </w:t>
            </w:r>
            <w:proofErr w:type="spellStart"/>
            <w:r w:rsidRPr="00526D9C">
              <w:rPr>
                <w:rFonts w:ascii="Arial" w:hAnsi="Arial" w:cs="Arial"/>
                <w:sz w:val="20"/>
                <w:szCs w:val="20"/>
              </w:rPr>
              <w:t>COPrated</w:t>
            </w:r>
            <w:proofErr w:type="spellEnd"/>
            <w:r w:rsidRPr="00526D9C">
              <w:rPr>
                <w:rFonts w:ascii="Arial" w:hAnsi="Arial" w:cs="Arial"/>
                <w:sz w:val="20"/>
                <w:szCs w:val="20"/>
              </w:rPr>
              <w:t xml:space="preserve"> ≥ 2,30, zaradi česar je uvrščena v razred energijske učinkovitosti A ali višje. </w:t>
            </w:r>
          </w:p>
        </w:tc>
      </w:tr>
      <w:tr w:rsidR="008660D8" w:rsidRPr="00BA1BB5" w:rsidTr="00CC573C">
        <w:tc>
          <w:tcPr>
            <w:tcW w:w="562" w:type="dxa"/>
          </w:tcPr>
          <w:p w:rsidR="008660D8" w:rsidRPr="00BA1BB5" w:rsidRDefault="008660D8" w:rsidP="00CC573C">
            <w:pPr>
              <w:rPr>
                <w:rFonts w:ascii="Arial" w:hAnsi="Arial" w:cs="Arial"/>
                <w:sz w:val="20"/>
                <w:szCs w:val="20"/>
              </w:rPr>
            </w:pPr>
            <w:r>
              <w:rPr>
                <w:rFonts w:ascii="Arial" w:hAnsi="Arial" w:cs="Arial"/>
                <w:sz w:val="20"/>
                <w:szCs w:val="20"/>
              </w:rPr>
              <w:t>3.</w:t>
            </w:r>
          </w:p>
        </w:tc>
        <w:tc>
          <w:tcPr>
            <w:tcW w:w="8500" w:type="dxa"/>
          </w:tcPr>
          <w:p w:rsidR="008660D8" w:rsidRPr="000C03E3" w:rsidRDefault="00526D9C" w:rsidP="000C03E3">
            <w:pPr>
              <w:rPr>
                <w:rFonts w:ascii="Arial" w:hAnsi="Arial" w:cs="Arial"/>
                <w:sz w:val="20"/>
                <w:szCs w:val="20"/>
              </w:rPr>
            </w:pPr>
            <w:proofErr w:type="spellStart"/>
            <w:r w:rsidRPr="00526D9C">
              <w:rPr>
                <w:rFonts w:ascii="Arial" w:hAnsi="Arial" w:cs="Arial"/>
                <w:sz w:val="20"/>
                <w:szCs w:val="20"/>
              </w:rPr>
              <w:t>Dvokanalna</w:t>
            </w:r>
            <w:proofErr w:type="spellEnd"/>
            <w:r w:rsidRPr="00526D9C">
              <w:rPr>
                <w:rFonts w:ascii="Arial" w:hAnsi="Arial" w:cs="Arial"/>
                <w:sz w:val="20"/>
                <w:szCs w:val="20"/>
              </w:rPr>
              <w:t xml:space="preserve"> klimatska naprava</w:t>
            </w:r>
            <w:r>
              <w:rPr>
                <w:rStyle w:val="Sprotnaopomba-sklic"/>
                <w:rFonts w:ascii="Arial" w:hAnsi="Arial" w:cs="Arial"/>
                <w:sz w:val="20"/>
                <w:szCs w:val="20"/>
              </w:rPr>
              <w:footnoteReference w:id="4"/>
            </w:r>
            <w:r w:rsidRPr="00526D9C">
              <w:rPr>
                <w:rFonts w:ascii="Arial" w:hAnsi="Arial" w:cs="Arial"/>
                <w:sz w:val="20"/>
                <w:szCs w:val="20"/>
              </w:rPr>
              <w:t xml:space="preserve"> mora imeti razmerje energijske učinkovitosti </w:t>
            </w:r>
            <w:proofErr w:type="spellStart"/>
            <w:r w:rsidRPr="00526D9C">
              <w:rPr>
                <w:rFonts w:ascii="Arial" w:hAnsi="Arial" w:cs="Arial"/>
                <w:sz w:val="20"/>
                <w:szCs w:val="20"/>
              </w:rPr>
              <w:t>EERrated</w:t>
            </w:r>
            <w:proofErr w:type="spellEnd"/>
            <w:r w:rsidRPr="00526D9C">
              <w:rPr>
                <w:rFonts w:ascii="Arial" w:hAnsi="Arial" w:cs="Arial"/>
                <w:sz w:val="20"/>
                <w:szCs w:val="20"/>
              </w:rPr>
              <w:t xml:space="preserve"> ≥ 2,60 in nazivni koeficient učinkovitosti </w:t>
            </w:r>
            <w:proofErr w:type="spellStart"/>
            <w:r w:rsidRPr="00526D9C">
              <w:rPr>
                <w:rFonts w:ascii="Arial" w:hAnsi="Arial" w:cs="Arial"/>
                <w:sz w:val="20"/>
                <w:szCs w:val="20"/>
              </w:rPr>
              <w:t>COPrated</w:t>
            </w:r>
            <w:proofErr w:type="spellEnd"/>
            <w:r w:rsidRPr="00526D9C">
              <w:rPr>
                <w:rFonts w:ascii="Arial" w:hAnsi="Arial" w:cs="Arial"/>
                <w:sz w:val="20"/>
                <w:szCs w:val="20"/>
              </w:rPr>
              <w:t xml:space="preserve"> ≥ 3,10, zaradi česar je uvrščena v razred energi</w:t>
            </w:r>
            <w:r w:rsidR="000C03E3">
              <w:rPr>
                <w:rFonts w:ascii="Arial" w:hAnsi="Arial" w:cs="Arial"/>
                <w:sz w:val="20"/>
                <w:szCs w:val="20"/>
              </w:rPr>
              <w:t>jske učinkovitosti A ali višje.</w:t>
            </w:r>
          </w:p>
        </w:tc>
      </w:tr>
    </w:tbl>
    <w:p w:rsidR="008660D8" w:rsidRDefault="008660D8">
      <w:pPr>
        <w:rPr>
          <w:rFonts w:ascii="Arial" w:hAnsi="Arial" w:cs="Arial"/>
          <w:sz w:val="20"/>
          <w:szCs w:val="20"/>
        </w:rPr>
      </w:pPr>
    </w:p>
    <w:tbl>
      <w:tblPr>
        <w:tblStyle w:val="Tabelamrea"/>
        <w:tblW w:w="0" w:type="auto"/>
        <w:tblLook w:val="04A0" w:firstRow="1" w:lastRow="0" w:firstColumn="1" w:lastColumn="0" w:noHBand="0" w:noVBand="1"/>
      </w:tblPr>
      <w:tblGrid>
        <w:gridCol w:w="562"/>
        <w:gridCol w:w="8500"/>
      </w:tblGrid>
      <w:tr w:rsidR="00526D9C" w:rsidRPr="00BA1BB5" w:rsidTr="00CC573C">
        <w:tc>
          <w:tcPr>
            <w:tcW w:w="9062" w:type="dxa"/>
            <w:gridSpan w:val="2"/>
          </w:tcPr>
          <w:p w:rsidR="00526D9C" w:rsidRPr="00BA1BB5" w:rsidRDefault="00526D9C" w:rsidP="00CC573C">
            <w:pPr>
              <w:rPr>
                <w:rFonts w:ascii="Arial" w:hAnsi="Arial" w:cs="Arial"/>
                <w:b/>
                <w:sz w:val="20"/>
                <w:szCs w:val="20"/>
              </w:rPr>
            </w:pPr>
            <w:r>
              <w:rPr>
                <w:rFonts w:ascii="Arial" w:hAnsi="Arial" w:cs="Arial"/>
                <w:b/>
                <w:sz w:val="20"/>
                <w:szCs w:val="20"/>
              </w:rPr>
              <w:t>Mavčne stenske plošče</w:t>
            </w:r>
            <w:r w:rsidRPr="00BA1BB5">
              <w:rPr>
                <w:rFonts w:ascii="Arial" w:hAnsi="Arial" w:cs="Arial"/>
                <w:b/>
                <w:sz w:val="20"/>
                <w:szCs w:val="20"/>
              </w:rPr>
              <w:t>:</w:t>
            </w:r>
          </w:p>
        </w:tc>
      </w:tr>
      <w:tr w:rsidR="00526D9C" w:rsidRPr="00526D9C" w:rsidTr="00CC573C">
        <w:tc>
          <w:tcPr>
            <w:tcW w:w="562" w:type="dxa"/>
          </w:tcPr>
          <w:p w:rsidR="00526D9C" w:rsidRPr="00BA1BB5" w:rsidRDefault="00526D9C" w:rsidP="00CC573C">
            <w:pPr>
              <w:rPr>
                <w:rFonts w:ascii="Arial" w:hAnsi="Arial" w:cs="Arial"/>
                <w:sz w:val="20"/>
                <w:szCs w:val="20"/>
              </w:rPr>
            </w:pPr>
            <w:r w:rsidRPr="00BA1BB5">
              <w:rPr>
                <w:rFonts w:ascii="Arial" w:hAnsi="Arial" w:cs="Arial"/>
                <w:sz w:val="20"/>
                <w:szCs w:val="20"/>
              </w:rPr>
              <w:t>1.</w:t>
            </w:r>
          </w:p>
        </w:tc>
        <w:tc>
          <w:tcPr>
            <w:tcW w:w="8500" w:type="dxa"/>
          </w:tcPr>
          <w:p w:rsidR="00526D9C" w:rsidRDefault="00526D9C" w:rsidP="00526D9C">
            <w:pPr>
              <w:rPr>
                <w:rFonts w:ascii="Arial" w:hAnsi="Arial" w:cs="Arial"/>
                <w:sz w:val="20"/>
                <w:szCs w:val="20"/>
              </w:rPr>
            </w:pPr>
            <w:r w:rsidRPr="00526D9C">
              <w:rPr>
                <w:rFonts w:ascii="Arial" w:hAnsi="Arial" w:cs="Arial"/>
                <w:sz w:val="20"/>
                <w:szCs w:val="20"/>
              </w:rPr>
              <w:t xml:space="preserve">Papir, uporabljen pri izdelavi mavčnih plošč, mora biti: </w:t>
            </w:r>
          </w:p>
          <w:p w:rsidR="00526D9C" w:rsidRDefault="00526D9C" w:rsidP="00526D9C">
            <w:pPr>
              <w:pStyle w:val="Odstavekseznama"/>
              <w:numPr>
                <w:ilvl w:val="0"/>
                <w:numId w:val="1"/>
              </w:numPr>
              <w:rPr>
                <w:rFonts w:ascii="Arial" w:hAnsi="Arial" w:cs="Arial"/>
                <w:sz w:val="20"/>
                <w:szCs w:val="20"/>
              </w:rPr>
            </w:pPr>
            <w:r w:rsidRPr="00526D9C">
              <w:rPr>
                <w:rFonts w:ascii="Arial" w:hAnsi="Arial" w:cs="Arial"/>
                <w:sz w:val="20"/>
                <w:szCs w:val="20"/>
              </w:rPr>
              <w:t xml:space="preserve">100-odstotno reciklirani les/papir ali </w:t>
            </w:r>
          </w:p>
          <w:p w:rsidR="00526D9C" w:rsidRPr="000C03E3" w:rsidRDefault="00526D9C" w:rsidP="00526D9C">
            <w:pPr>
              <w:pStyle w:val="Odstavekseznama"/>
              <w:numPr>
                <w:ilvl w:val="0"/>
                <w:numId w:val="1"/>
              </w:numPr>
              <w:rPr>
                <w:rFonts w:ascii="Arial" w:hAnsi="Arial" w:cs="Arial"/>
                <w:sz w:val="20"/>
                <w:szCs w:val="20"/>
              </w:rPr>
            </w:pPr>
            <w:r w:rsidRPr="00526D9C">
              <w:rPr>
                <w:rFonts w:ascii="Arial" w:hAnsi="Arial" w:cs="Arial"/>
                <w:sz w:val="20"/>
                <w:szCs w:val="20"/>
              </w:rPr>
              <w:t>papir, izdelan iz lesa, lesnih vlaken ali lesnih odrezkov, ki izvirajo iz zakonito posekanih gozdov.</w:t>
            </w:r>
            <w:r>
              <w:rPr>
                <w:rStyle w:val="Sprotnaopomba-sklic"/>
                <w:rFonts w:ascii="Arial" w:hAnsi="Arial" w:cs="Arial"/>
                <w:sz w:val="20"/>
                <w:szCs w:val="20"/>
              </w:rPr>
              <w:footnoteReference w:id="5"/>
            </w:r>
            <w:r w:rsidRPr="00526D9C">
              <w:rPr>
                <w:rFonts w:ascii="Arial" w:hAnsi="Arial" w:cs="Arial"/>
                <w:sz w:val="20"/>
                <w:szCs w:val="20"/>
              </w:rPr>
              <w:t xml:space="preserve"> </w:t>
            </w:r>
          </w:p>
        </w:tc>
      </w:tr>
      <w:tr w:rsidR="00526D9C" w:rsidRPr="00526D9C" w:rsidTr="00CC573C">
        <w:tc>
          <w:tcPr>
            <w:tcW w:w="562" w:type="dxa"/>
          </w:tcPr>
          <w:p w:rsidR="00526D9C" w:rsidRPr="00BA1BB5" w:rsidRDefault="00526D9C" w:rsidP="00CC573C">
            <w:pPr>
              <w:rPr>
                <w:rFonts w:ascii="Arial" w:hAnsi="Arial" w:cs="Arial"/>
                <w:sz w:val="20"/>
                <w:szCs w:val="20"/>
              </w:rPr>
            </w:pPr>
            <w:r w:rsidRPr="00BA1BB5">
              <w:rPr>
                <w:rFonts w:ascii="Arial" w:hAnsi="Arial" w:cs="Arial"/>
                <w:sz w:val="20"/>
                <w:szCs w:val="20"/>
              </w:rPr>
              <w:lastRenderedPageBreak/>
              <w:t>2.</w:t>
            </w:r>
          </w:p>
        </w:tc>
        <w:tc>
          <w:tcPr>
            <w:tcW w:w="8500" w:type="dxa"/>
          </w:tcPr>
          <w:p w:rsidR="00526D9C" w:rsidRPr="00526D9C" w:rsidRDefault="00526D9C" w:rsidP="00526D9C">
            <w:pPr>
              <w:rPr>
                <w:rFonts w:ascii="Arial" w:hAnsi="Arial" w:cs="Arial"/>
                <w:sz w:val="20"/>
                <w:szCs w:val="20"/>
              </w:rPr>
            </w:pPr>
            <w:r w:rsidRPr="00526D9C">
              <w:rPr>
                <w:rFonts w:ascii="Arial" w:hAnsi="Arial" w:cs="Arial"/>
                <w:sz w:val="20"/>
                <w:szCs w:val="20"/>
              </w:rPr>
              <w:t>Vsebnost sadre mora glede na maso znašati vsaj</w:t>
            </w:r>
            <w:r w:rsidR="0052542E">
              <w:rPr>
                <w:rFonts w:ascii="Arial" w:hAnsi="Arial" w:cs="Arial"/>
                <w:sz w:val="20"/>
                <w:szCs w:val="20"/>
              </w:rPr>
              <w:t xml:space="preserve"> 2 % reciklirane mavčne plošče,</w:t>
            </w:r>
            <w:r w:rsidR="0052542E">
              <w:rPr>
                <w:rStyle w:val="Sprotnaopomba-sklic"/>
                <w:rFonts w:ascii="Arial" w:hAnsi="Arial" w:cs="Arial"/>
                <w:sz w:val="20"/>
                <w:szCs w:val="20"/>
              </w:rPr>
              <w:footnoteReference w:id="6"/>
            </w:r>
            <w:r w:rsidRPr="00526D9C">
              <w:rPr>
                <w:rFonts w:ascii="Arial" w:hAnsi="Arial" w:cs="Arial"/>
                <w:sz w:val="20"/>
                <w:szCs w:val="20"/>
              </w:rPr>
              <w:t xml:space="preserve"> kar se izračuna na podlagi letnega povprečja, pri čemer ni vključena sadra z mest za </w:t>
            </w:r>
            <w:proofErr w:type="spellStart"/>
            <w:r w:rsidRPr="00526D9C">
              <w:rPr>
                <w:rFonts w:ascii="Arial" w:hAnsi="Arial" w:cs="Arial"/>
                <w:sz w:val="20"/>
                <w:szCs w:val="20"/>
              </w:rPr>
              <w:t>razžv</w:t>
            </w:r>
            <w:r w:rsidR="000C03E3">
              <w:rPr>
                <w:rFonts w:ascii="Arial" w:hAnsi="Arial" w:cs="Arial"/>
                <w:sz w:val="20"/>
                <w:szCs w:val="20"/>
              </w:rPr>
              <w:t>epljevanje</w:t>
            </w:r>
            <w:proofErr w:type="spellEnd"/>
            <w:r w:rsidR="000C03E3">
              <w:rPr>
                <w:rFonts w:ascii="Arial" w:hAnsi="Arial" w:cs="Arial"/>
                <w:sz w:val="20"/>
                <w:szCs w:val="20"/>
              </w:rPr>
              <w:t xml:space="preserve"> dimnih plinov (RDP).</w:t>
            </w:r>
          </w:p>
        </w:tc>
      </w:tr>
      <w:tr w:rsidR="00526D9C" w:rsidRPr="00526D9C" w:rsidTr="00CC573C">
        <w:tc>
          <w:tcPr>
            <w:tcW w:w="562" w:type="dxa"/>
          </w:tcPr>
          <w:p w:rsidR="00526D9C" w:rsidRPr="00BA1BB5" w:rsidRDefault="00526D9C" w:rsidP="00CC573C">
            <w:pPr>
              <w:rPr>
                <w:rFonts w:ascii="Arial" w:hAnsi="Arial" w:cs="Arial"/>
                <w:sz w:val="20"/>
                <w:szCs w:val="20"/>
              </w:rPr>
            </w:pPr>
            <w:r>
              <w:rPr>
                <w:rFonts w:ascii="Arial" w:hAnsi="Arial" w:cs="Arial"/>
                <w:sz w:val="20"/>
                <w:szCs w:val="20"/>
              </w:rPr>
              <w:t>3.</w:t>
            </w:r>
          </w:p>
        </w:tc>
        <w:tc>
          <w:tcPr>
            <w:tcW w:w="8500" w:type="dxa"/>
          </w:tcPr>
          <w:p w:rsidR="00526D9C" w:rsidRDefault="00526D9C" w:rsidP="00526D9C">
            <w:pPr>
              <w:rPr>
                <w:rFonts w:ascii="Arial" w:hAnsi="Arial" w:cs="Arial"/>
                <w:sz w:val="20"/>
                <w:szCs w:val="20"/>
              </w:rPr>
            </w:pPr>
            <w:r w:rsidRPr="00526D9C">
              <w:rPr>
                <w:rFonts w:ascii="Arial" w:hAnsi="Arial" w:cs="Arial"/>
                <w:sz w:val="20"/>
                <w:szCs w:val="20"/>
              </w:rPr>
              <w:t>Kadar plošče vsebujejo potencialno radioaktiven material (npr. iz žlindrastih produktov, pepela iz zgorelega premoga, fosforne sadre), mora biti gama indeks (</w:t>
            </w:r>
            <w:proofErr w:type="spellStart"/>
            <w:r w:rsidRPr="00526D9C">
              <w:rPr>
                <w:rFonts w:ascii="Arial" w:hAnsi="Arial" w:cs="Arial"/>
                <w:sz w:val="20"/>
                <w:szCs w:val="20"/>
              </w:rPr>
              <w:t>my</w:t>
            </w:r>
            <w:proofErr w:type="spellEnd"/>
            <w:r w:rsidRPr="00526D9C">
              <w:rPr>
                <w:rFonts w:ascii="Arial" w:hAnsi="Arial" w:cs="Arial"/>
                <w:sz w:val="20"/>
                <w:szCs w:val="20"/>
              </w:rPr>
              <w:t xml:space="preserve">) ali indeks aktivnosti (l1) manjši od 1. Radioaktivne snovi v materialu plošče so izražene kot gama indeks/indeks aktivnosti v skladu s formulo: </w:t>
            </w:r>
            <w:r>
              <w:rPr>
                <w:rStyle w:val="Sprotnaopomba-sklic"/>
                <w:rFonts w:ascii="Arial" w:hAnsi="Arial" w:cs="Arial"/>
                <w:sz w:val="20"/>
                <w:szCs w:val="20"/>
              </w:rPr>
              <w:footnoteReference w:id="7"/>
            </w:r>
            <w:r w:rsidRPr="00526D9C">
              <w:rPr>
                <w:rFonts w:ascii="Arial" w:hAnsi="Arial" w:cs="Arial"/>
                <w:sz w:val="20"/>
                <w:szCs w:val="20"/>
              </w:rPr>
              <w:t xml:space="preserve"> </w:t>
            </w:r>
          </w:p>
          <w:p w:rsidR="00526D9C" w:rsidRDefault="00526D9C" w:rsidP="00526D9C">
            <w:pPr>
              <w:rPr>
                <w:rFonts w:ascii="Arial" w:hAnsi="Arial" w:cs="Arial"/>
                <w:sz w:val="20"/>
                <w:szCs w:val="20"/>
              </w:rPr>
            </w:pPr>
          </w:p>
          <w:p w:rsidR="00526D9C" w:rsidRDefault="00526D9C" w:rsidP="00526D9C">
            <w:pPr>
              <w:rPr>
                <w:rFonts w:ascii="Arial" w:hAnsi="Arial" w:cs="Arial"/>
                <w:sz w:val="20"/>
                <w:szCs w:val="20"/>
              </w:rPr>
            </w:pPr>
            <w:r w:rsidRPr="00526D9C">
              <w:rPr>
                <w:rFonts w:ascii="Arial" w:hAnsi="Arial" w:cs="Arial"/>
                <w:sz w:val="20"/>
                <w:szCs w:val="20"/>
              </w:rPr>
              <w:t xml:space="preserve">CK/3000 + </w:t>
            </w:r>
            <w:proofErr w:type="spellStart"/>
            <w:r w:rsidRPr="00526D9C">
              <w:rPr>
                <w:rFonts w:ascii="Arial" w:hAnsi="Arial" w:cs="Arial"/>
                <w:sz w:val="20"/>
                <w:szCs w:val="20"/>
              </w:rPr>
              <w:t>CRa</w:t>
            </w:r>
            <w:proofErr w:type="spellEnd"/>
            <w:r w:rsidRPr="00526D9C">
              <w:rPr>
                <w:rFonts w:ascii="Arial" w:hAnsi="Arial" w:cs="Arial"/>
                <w:sz w:val="20"/>
                <w:szCs w:val="20"/>
              </w:rPr>
              <w:t xml:space="preserve">/300 + </w:t>
            </w:r>
            <w:proofErr w:type="spellStart"/>
            <w:r w:rsidRPr="00526D9C">
              <w:rPr>
                <w:rFonts w:ascii="Arial" w:hAnsi="Arial" w:cs="Arial"/>
                <w:sz w:val="20"/>
                <w:szCs w:val="20"/>
              </w:rPr>
              <w:t>CTh</w:t>
            </w:r>
            <w:proofErr w:type="spellEnd"/>
            <w:r w:rsidRPr="00526D9C">
              <w:rPr>
                <w:rFonts w:ascii="Arial" w:hAnsi="Arial" w:cs="Arial"/>
                <w:sz w:val="20"/>
                <w:szCs w:val="20"/>
              </w:rPr>
              <w:t>/200 &lt; 1,0.</w:t>
            </w:r>
          </w:p>
          <w:p w:rsidR="0052542E" w:rsidRPr="0052542E" w:rsidRDefault="0052542E" w:rsidP="0052542E">
            <w:pPr>
              <w:rPr>
                <w:rFonts w:ascii="Arial" w:hAnsi="Arial" w:cs="Arial"/>
                <w:sz w:val="20"/>
                <w:szCs w:val="20"/>
              </w:rPr>
            </w:pPr>
            <w:r w:rsidRPr="0052542E">
              <w:rPr>
                <w:rFonts w:ascii="Arial" w:hAnsi="Arial" w:cs="Arial"/>
                <w:sz w:val="20"/>
                <w:szCs w:val="20"/>
              </w:rPr>
              <w:t xml:space="preserve">Indeks radija ne sme preseči: </w:t>
            </w:r>
            <w:proofErr w:type="spellStart"/>
            <w:r w:rsidRPr="0052542E">
              <w:rPr>
                <w:rFonts w:ascii="Arial" w:hAnsi="Arial" w:cs="Arial"/>
                <w:sz w:val="20"/>
                <w:szCs w:val="20"/>
              </w:rPr>
              <w:t>CRa</w:t>
            </w:r>
            <w:proofErr w:type="spellEnd"/>
            <w:r w:rsidRPr="0052542E">
              <w:rPr>
                <w:rFonts w:ascii="Arial" w:hAnsi="Arial" w:cs="Arial"/>
                <w:sz w:val="20"/>
                <w:szCs w:val="20"/>
              </w:rPr>
              <w:t xml:space="preserve">/100 = 1,0. </w:t>
            </w:r>
          </w:p>
        </w:tc>
      </w:tr>
      <w:tr w:rsidR="0052542E" w:rsidRPr="00526D9C" w:rsidTr="00CC573C">
        <w:tc>
          <w:tcPr>
            <w:tcW w:w="562" w:type="dxa"/>
          </w:tcPr>
          <w:p w:rsidR="0052542E" w:rsidRDefault="0052542E" w:rsidP="00CC573C">
            <w:pPr>
              <w:rPr>
                <w:rFonts w:ascii="Arial" w:hAnsi="Arial" w:cs="Arial"/>
                <w:sz w:val="20"/>
                <w:szCs w:val="20"/>
              </w:rPr>
            </w:pPr>
            <w:r>
              <w:rPr>
                <w:rFonts w:ascii="Arial" w:hAnsi="Arial" w:cs="Arial"/>
                <w:sz w:val="20"/>
                <w:szCs w:val="20"/>
              </w:rPr>
              <w:t>4.</w:t>
            </w:r>
          </w:p>
        </w:tc>
        <w:tc>
          <w:tcPr>
            <w:tcW w:w="8500" w:type="dxa"/>
          </w:tcPr>
          <w:p w:rsidR="0052542E" w:rsidRDefault="0052542E" w:rsidP="00526D9C">
            <w:pPr>
              <w:rPr>
                <w:rFonts w:ascii="Arial" w:hAnsi="Arial" w:cs="Arial"/>
                <w:sz w:val="20"/>
                <w:szCs w:val="20"/>
              </w:rPr>
            </w:pPr>
            <w:r w:rsidRPr="0052542E">
              <w:rPr>
                <w:rFonts w:ascii="Arial" w:hAnsi="Arial" w:cs="Arial"/>
                <w:sz w:val="20"/>
                <w:szCs w:val="20"/>
              </w:rPr>
              <w:t>Mavčne plošče kot končni proizvod ne vsebujejo nobene kemikalije, ki je razvrščena kot:</w:t>
            </w:r>
            <w:r>
              <w:rPr>
                <w:rStyle w:val="Sprotnaopomba-sklic"/>
                <w:rFonts w:ascii="Arial" w:hAnsi="Arial" w:cs="Arial"/>
                <w:sz w:val="20"/>
                <w:szCs w:val="20"/>
              </w:rPr>
              <w:footnoteReference w:id="8"/>
            </w:r>
            <w:r w:rsidRPr="0052542E">
              <w:rPr>
                <w:rFonts w:ascii="Arial" w:hAnsi="Arial" w:cs="Arial"/>
                <w:sz w:val="20"/>
                <w:szCs w:val="20"/>
              </w:rPr>
              <w:t xml:space="preserve"> </w:t>
            </w:r>
          </w:p>
          <w:p w:rsidR="0052542E" w:rsidRDefault="0052542E" w:rsidP="0052542E">
            <w:pPr>
              <w:pStyle w:val="Odstavekseznama"/>
              <w:numPr>
                <w:ilvl w:val="0"/>
                <w:numId w:val="1"/>
              </w:numPr>
              <w:rPr>
                <w:rFonts w:ascii="Arial" w:hAnsi="Arial" w:cs="Arial"/>
                <w:sz w:val="20"/>
                <w:szCs w:val="20"/>
              </w:rPr>
            </w:pPr>
            <w:r w:rsidRPr="0052542E">
              <w:rPr>
                <w:rFonts w:ascii="Arial" w:hAnsi="Arial" w:cs="Arial"/>
                <w:sz w:val="20"/>
                <w:szCs w:val="20"/>
              </w:rPr>
              <w:t xml:space="preserve">rakotvorna (kategorije 1A, 1B in 2: H350, H350i, H351); </w:t>
            </w:r>
          </w:p>
          <w:p w:rsidR="0052542E" w:rsidRDefault="0052542E" w:rsidP="0052542E">
            <w:pPr>
              <w:pStyle w:val="Odstavekseznama"/>
              <w:numPr>
                <w:ilvl w:val="0"/>
                <w:numId w:val="1"/>
              </w:numPr>
              <w:rPr>
                <w:rFonts w:ascii="Arial" w:hAnsi="Arial" w:cs="Arial"/>
                <w:sz w:val="20"/>
                <w:szCs w:val="20"/>
              </w:rPr>
            </w:pPr>
            <w:r w:rsidRPr="0052542E">
              <w:rPr>
                <w:rFonts w:ascii="Arial" w:hAnsi="Arial" w:cs="Arial"/>
                <w:sz w:val="20"/>
                <w:szCs w:val="20"/>
              </w:rPr>
              <w:t xml:space="preserve">mutagena za zarodne celice (kategorije 1A, 1B in 2: H340 in H341); </w:t>
            </w:r>
          </w:p>
          <w:p w:rsidR="0052542E" w:rsidRDefault="0052542E" w:rsidP="0052542E">
            <w:pPr>
              <w:pStyle w:val="Odstavekseznama"/>
              <w:numPr>
                <w:ilvl w:val="0"/>
                <w:numId w:val="1"/>
              </w:numPr>
              <w:rPr>
                <w:rFonts w:ascii="Arial" w:hAnsi="Arial" w:cs="Arial"/>
                <w:sz w:val="20"/>
                <w:szCs w:val="20"/>
              </w:rPr>
            </w:pPr>
            <w:r w:rsidRPr="0052542E">
              <w:rPr>
                <w:rFonts w:ascii="Arial" w:hAnsi="Arial" w:cs="Arial"/>
                <w:sz w:val="20"/>
                <w:szCs w:val="20"/>
              </w:rPr>
              <w:t xml:space="preserve">strupena za razmnoževanje (kategorije 1A, 1B in 2: H361, H360, H360F, H360D, H361f, H361d, H360FD, H361fd, H360Fd in H360Df); ali vpliva na dojenje (H362), </w:t>
            </w:r>
          </w:p>
          <w:p w:rsidR="0052542E" w:rsidRDefault="0052542E" w:rsidP="0052542E">
            <w:pPr>
              <w:pStyle w:val="Odstavekseznama"/>
              <w:numPr>
                <w:ilvl w:val="0"/>
                <w:numId w:val="1"/>
              </w:numPr>
              <w:rPr>
                <w:rFonts w:ascii="Arial" w:hAnsi="Arial" w:cs="Arial"/>
                <w:sz w:val="20"/>
                <w:szCs w:val="20"/>
              </w:rPr>
            </w:pPr>
            <w:r w:rsidRPr="0052542E">
              <w:rPr>
                <w:rFonts w:ascii="Arial" w:hAnsi="Arial" w:cs="Arial"/>
                <w:sz w:val="20"/>
                <w:szCs w:val="20"/>
              </w:rPr>
              <w:t xml:space="preserve">akutno strupena (kategorije 1, 2 in 3: H330, H331, H311, H301, H310, H300), </w:t>
            </w:r>
          </w:p>
          <w:p w:rsidR="0052542E" w:rsidRDefault="0052542E" w:rsidP="0052542E">
            <w:pPr>
              <w:pStyle w:val="Odstavekseznama"/>
              <w:numPr>
                <w:ilvl w:val="0"/>
                <w:numId w:val="1"/>
              </w:numPr>
              <w:rPr>
                <w:rFonts w:ascii="Arial" w:hAnsi="Arial" w:cs="Arial"/>
                <w:sz w:val="20"/>
                <w:szCs w:val="20"/>
              </w:rPr>
            </w:pPr>
            <w:r w:rsidRPr="0052542E">
              <w:rPr>
                <w:rFonts w:ascii="Arial" w:hAnsi="Arial" w:cs="Arial"/>
                <w:sz w:val="20"/>
                <w:szCs w:val="20"/>
              </w:rPr>
              <w:t>kronično strupena za vodno okolje (kategorije 1, 2 in 3: H410, H411 in H412). I</w:t>
            </w:r>
          </w:p>
          <w:p w:rsidR="0052542E" w:rsidRDefault="0052542E" w:rsidP="0052542E">
            <w:pPr>
              <w:pStyle w:val="Odstavekseznama"/>
              <w:rPr>
                <w:rFonts w:ascii="Arial" w:hAnsi="Arial" w:cs="Arial"/>
                <w:sz w:val="20"/>
                <w:szCs w:val="20"/>
              </w:rPr>
            </w:pPr>
          </w:p>
          <w:p w:rsidR="0052542E" w:rsidRDefault="0052542E" w:rsidP="0052542E">
            <w:pPr>
              <w:rPr>
                <w:rFonts w:ascii="Arial" w:hAnsi="Arial" w:cs="Arial"/>
                <w:sz w:val="20"/>
                <w:szCs w:val="20"/>
              </w:rPr>
            </w:pPr>
            <w:r>
              <w:rPr>
                <w:rFonts w:ascii="Arial" w:hAnsi="Arial" w:cs="Arial"/>
                <w:sz w:val="20"/>
                <w:szCs w:val="20"/>
              </w:rPr>
              <w:t>I</w:t>
            </w:r>
            <w:r w:rsidRPr="0052542E">
              <w:rPr>
                <w:rFonts w:ascii="Arial" w:hAnsi="Arial" w:cs="Arial"/>
                <w:sz w:val="20"/>
                <w:szCs w:val="20"/>
              </w:rPr>
              <w:t xml:space="preserve">z končnega izdelka se v običajnih pogojih uporabe ne bodo sproščale ali lužile kakršne koli snovi ali zmesi, ki so razvrščene kot: rakotvorne (kategorije 1A, 1B in 2: H350, H350i, H351); </w:t>
            </w:r>
          </w:p>
          <w:p w:rsidR="0052542E" w:rsidRDefault="0052542E" w:rsidP="0052542E">
            <w:pPr>
              <w:pStyle w:val="Odstavekseznama"/>
              <w:numPr>
                <w:ilvl w:val="0"/>
                <w:numId w:val="1"/>
              </w:numPr>
              <w:rPr>
                <w:rFonts w:ascii="Arial" w:hAnsi="Arial" w:cs="Arial"/>
                <w:sz w:val="20"/>
                <w:szCs w:val="20"/>
              </w:rPr>
            </w:pPr>
            <w:r w:rsidRPr="0052542E">
              <w:rPr>
                <w:rFonts w:ascii="Arial" w:hAnsi="Arial" w:cs="Arial"/>
                <w:sz w:val="20"/>
                <w:szCs w:val="20"/>
              </w:rPr>
              <w:t>mutagene za zarodne celice (kategori</w:t>
            </w:r>
            <w:r>
              <w:rPr>
                <w:rFonts w:ascii="Arial" w:hAnsi="Arial" w:cs="Arial"/>
                <w:sz w:val="20"/>
                <w:szCs w:val="20"/>
              </w:rPr>
              <w:t xml:space="preserve">je 1A, 1B in 2: H340 in H341); </w:t>
            </w:r>
          </w:p>
          <w:p w:rsidR="0052542E" w:rsidRDefault="0052542E" w:rsidP="0052542E">
            <w:pPr>
              <w:pStyle w:val="Odstavekseznama"/>
              <w:numPr>
                <w:ilvl w:val="0"/>
                <w:numId w:val="1"/>
              </w:numPr>
              <w:rPr>
                <w:rFonts w:ascii="Arial" w:hAnsi="Arial" w:cs="Arial"/>
                <w:sz w:val="20"/>
                <w:szCs w:val="20"/>
              </w:rPr>
            </w:pPr>
            <w:r w:rsidRPr="0052542E">
              <w:rPr>
                <w:rFonts w:ascii="Arial" w:hAnsi="Arial" w:cs="Arial"/>
                <w:sz w:val="20"/>
                <w:szCs w:val="20"/>
              </w:rPr>
              <w:t xml:space="preserve">strupene za razmnoževanje (kategorije 1A, 1B in 2: H361, H360, H360F, H360D, H361f, H361d, H360FD, H361fd, H360Fd in H360Df); ali vplivajo na dojenje (H362); </w:t>
            </w:r>
          </w:p>
          <w:p w:rsidR="0052542E" w:rsidRDefault="0052542E" w:rsidP="0052542E">
            <w:pPr>
              <w:pStyle w:val="Odstavekseznama"/>
              <w:numPr>
                <w:ilvl w:val="0"/>
                <w:numId w:val="1"/>
              </w:numPr>
              <w:rPr>
                <w:rFonts w:ascii="Arial" w:hAnsi="Arial" w:cs="Arial"/>
                <w:sz w:val="20"/>
                <w:szCs w:val="20"/>
              </w:rPr>
            </w:pPr>
            <w:r w:rsidRPr="0052542E">
              <w:rPr>
                <w:rFonts w:ascii="Arial" w:hAnsi="Arial" w:cs="Arial"/>
                <w:sz w:val="20"/>
                <w:szCs w:val="20"/>
              </w:rPr>
              <w:t xml:space="preserve">akutno strupene (kategorije 1, 2 in 3: H330, H331, H311, H301, H310, H300); </w:t>
            </w:r>
          </w:p>
          <w:p w:rsidR="0052542E" w:rsidRPr="000C03E3" w:rsidRDefault="0052542E" w:rsidP="0052542E">
            <w:pPr>
              <w:pStyle w:val="Odstavekseznama"/>
              <w:numPr>
                <w:ilvl w:val="0"/>
                <w:numId w:val="1"/>
              </w:numPr>
              <w:rPr>
                <w:rFonts w:ascii="Arial" w:hAnsi="Arial" w:cs="Arial"/>
                <w:sz w:val="20"/>
                <w:szCs w:val="20"/>
              </w:rPr>
            </w:pPr>
            <w:r w:rsidRPr="0052542E">
              <w:rPr>
                <w:rFonts w:ascii="Arial" w:hAnsi="Arial" w:cs="Arial"/>
                <w:sz w:val="20"/>
                <w:szCs w:val="20"/>
              </w:rPr>
              <w:t xml:space="preserve">kronično strupene za vodno okolje (kategorije 1, 2 in 3: H410, H411 in H412). </w:t>
            </w:r>
          </w:p>
        </w:tc>
      </w:tr>
      <w:tr w:rsidR="0052542E" w:rsidRPr="00526D9C" w:rsidTr="00CC573C">
        <w:tc>
          <w:tcPr>
            <w:tcW w:w="562" w:type="dxa"/>
          </w:tcPr>
          <w:p w:rsidR="0052542E" w:rsidRDefault="0052542E" w:rsidP="00CC573C">
            <w:pPr>
              <w:rPr>
                <w:rFonts w:ascii="Arial" w:hAnsi="Arial" w:cs="Arial"/>
                <w:sz w:val="20"/>
                <w:szCs w:val="20"/>
              </w:rPr>
            </w:pPr>
            <w:r>
              <w:rPr>
                <w:rFonts w:ascii="Arial" w:hAnsi="Arial" w:cs="Arial"/>
                <w:sz w:val="20"/>
                <w:szCs w:val="20"/>
              </w:rPr>
              <w:t>5.</w:t>
            </w:r>
          </w:p>
        </w:tc>
        <w:tc>
          <w:tcPr>
            <w:tcW w:w="8500" w:type="dxa"/>
          </w:tcPr>
          <w:p w:rsidR="0052542E" w:rsidRPr="0052542E" w:rsidRDefault="0052542E" w:rsidP="0052542E">
            <w:pPr>
              <w:rPr>
                <w:rFonts w:ascii="Arial" w:hAnsi="Arial" w:cs="Arial"/>
                <w:sz w:val="20"/>
                <w:szCs w:val="20"/>
              </w:rPr>
            </w:pPr>
            <w:r w:rsidRPr="0052542E">
              <w:rPr>
                <w:rFonts w:ascii="Arial" w:hAnsi="Arial" w:cs="Arial"/>
                <w:sz w:val="20"/>
                <w:szCs w:val="20"/>
              </w:rPr>
              <w:t xml:space="preserve">Mavčne plošče se ne smejo impregnirati, označevati, premazati ali drugače obdelati na način, ki bi preprečil recikliranje ali kompostiranje v Evropi. </w:t>
            </w:r>
          </w:p>
        </w:tc>
      </w:tr>
    </w:tbl>
    <w:p w:rsidR="00526D9C" w:rsidRDefault="00526D9C">
      <w:pPr>
        <w:rPr>
          <w:rFonts w:ascii="Arial" w:hAnsi="Arial" w:cs="Arial"/>
          <w:sz w:val="20"/>
          <w:szCs w:val="20"/>
        </w:rPr>
      </w:pPr>
    </w:p>
    <w:tbl>
      <w:tblPr>
        <w:tblStyle w:val="Tabelamrea"/>
        <w:tblW w:w="0" w:type="auto"/>
        <w:tblLook w:val="04A0" w:firstRow="1" w:lastRow="0" w:firstColumn="1" w:lastColumn="0" w:noHBand="0" w:noVBand="1"/>
      </w:tblPr>
      <w:tblGrid>
        <w:gridCol w:w="562"/>
        <w:gridCol w:w="8500"/>
      </w:tblGrid>
      <w:tr w:rsidR="00847BF5" w:rsidRPr="00BA1BB5" w:rsidTr="00CC573C">
        <w:tc>
          <w:tcPr>
            <w:tcW w:w="9062" w:type="dxa"/>
            <w:gridSpan w:val="2"/>
          </w:tcPr>
          <w:p w:rsidR="00847BF5" w:rsidRPr="00BA1BB5" w:rsidRDefault="00847BF5" w:rsidP="00CC573C">
            <w:pPr>
              <w:rPr>
                <w:rFonts w:ascii="Arial" w:hAnsi="Arial" w:cs="Arial"/>
                <w:b/>
                <w:sz w:val="20"/>
                <w:szCs w:val="20"/>
              </w:rPr>
            </w:pPr>
            <w:r>
              <w:rPr>
                <w:rFonts w:ascii="Arial" w:hAnsi="Arial" w:cs="Arial"/>
                <w:b/>
                <w:sz w:val="20"/>
                <w:szCs w:val="20"/>
              </w:rPr>
              <w:t>Stranišča na splakovanje in pisoarji</w:t>
            </w:r>
            <w:r w:rsidRPr="00BA1BB5">
              <w:rPr>
                <w:rFonts w:ascii="Arial" w:hAnsi="Arial" w:cs="Arial"/>
                <w:b/>
                <w:sz w:val="20"/>
                <w:szCs w:val="20"/>
              </w:rPr>
              <w:t>:</w:t>
            </w:r>
          </w:p>
        </w:tc>
      </w:tr>
      <w:tr w:rsidR="00847BF5" w:rsidRPr="00526D9C" w:rsidTr="00CC573C">
        <w:tc>
          <w:tcPr>
            <w:tcW w:w="562" w:type="dxa"/>
          </w:tcPr>
          <w:p w:rsidR="00847BF5" w:rsidRPr="00BA1BB5" w:rsidRDefault="00847BF5" w:rsidP="00CC573C">
            <w:pPr>
              <w:rPr>
                <w:rFonts w:ascii="Arial" w:hAnsi="Arial" w:cs="Arial"/>
                <w:sz w:val="20"/>
                <w:szCs w:val="20"/>
              </w:rPr>
            </w:pPr>
            <w:r w:rsidRPr="00BA1BB5">
              <w:rPr>
                <w:rFonts w:ascii="Arial" w:hAnsi="Arial" w:cs="Arial"/>
                <w:sz w:val="20"/>
                <w:szCs w:val="20"/>
              </w:rPr>
              <w:t>1.</w:t>
            </w:r>
          </w:p>
        </w:tc>
        <w:tc>
          <w:tcPr>
            <w:tcW w:w="8500" w:type="dxa"/>
          </w:tcPr>
          <w:p w:rsidR="00847BF5" w:rsidRPr="00847BF5" w:rsidRDefault="00847BF5" w:rsidP="00847BF5">
            <w:pPr>
              <w:rPr>
                <w:rFonts w:ascii="Arial" w:hAnsi="Arial" w:cs="Arial"/>
                <w:sz w:val="20"/>
                <w:szCs w:val="20"/>
              </w:rPr>
            </w:pPr>
            <w:r w:rsidRPr="00847BF5">
              <w:rPr>
                <w:rFonts w:ascii="Arial" w:hAnsi="Arial" w:cs="Arial"/>
                <w:sz w:val="20"/>
                <w:szCs w:val="20"/>
              </w:rPr>
              <w:t xml:space="preserve">Celotni nominalni volumen splakovanja opreme za stranišča na splakovanje, ko se da na trg, ne sme presegati 6,0 l/splakovanje, ne glede na tlak vode. </w:t>
            </w:r>
          </w:p>
        </w:tc>
      </w:tr>
      <w:tr w:rsidR="00847BF5" w:rsidRPr="00526D9C" w:rsidTr="00CC573C">
        <w:tc>
          <w:tcPr>
            <w:tcW w:w="562" w:type="dxa"/>
          </w:tcPr>
          <w:p w:rsidR="00847BF5" w:rsidRPr="00BA1BB5" w:rsidRDefault="00847BF5" w:rsidP="00CC573C">
            <w:pPr>
              <w:rPr>
                <w:rFonts w:ascii="Arial" w:hAnsi="Arial" w:cs="Arial"/>
                <w:sz w:val="20"/>
                <w:szCs w:val="20"/>
              </w:rPr>
            </w:pPr>
            <w:r w:rsidRPr="00BA1BB5">
              <w:rPr>
                <w:rFonts w:ascii="Arial" w:hAnsi="Arial" w:cs="Arial"/>
                <w:sz w:val="20"/>
                <w:szCs w:val="20"/>
              </w:rPr>
              <w:t>2.</w:t>
            </w:r>
          </w:p>
        </w:tc>
        <w:tc>
          <w:tcPr>
            <w:tcW w:w="8500" w:type="dxa"/>
          </w:tcPr>
          <w:p w:rsidR="00847BF5" w:rsidRDefault="00847BF5" w:rsidP="00CC573C">
            <w:pPr>
              <w:rPr>
                <w:rFonts w:ascii="Arial" w:hAnsi="Arial" w:cs="Arial"/>
                <w:sz w:val="20"/>
                <w:szCs w:val="20"/>
              </w:rPr>
            </w:pPr>
            <w:r w:rsidRPr="00847BF5">
              <w:rPr>
                <w:rFonts w:ascii="Arial" w:hAnsi="Arial" w:cs="Arial"/>
                <w:sz w:val="20"/>
                <w:szCs w:val="20"/>
              </w:rPr>
              <w:t xml:space="preserve">Straniščni kompleti s celotnim volumnom splakovanja, ki presega 4,0 litra, in </w:t>
            </w:r>
            <w:proofErr w:type="spellStart"/>
            <w:r w:rsidRPr="00847BF5">
              <w:rPr>
                <w:rFonts w:ascii="Arial" w:hAnsi="Arial" w:cs="Arial"/>
                <w:sz w:val="20"/>
                <w:szCs w:val="20"/>
              </w:rPr>
              <w:t>splakovalni</w:t>
            </w:r>
            <w:proofErr w:type="spellEnd"/>
            <w:r w:rsidRPr="00847BF5">
              <w:rPr>
                <w:rFonts w:ascii="Arial" w:hAnsi="Arial" w:cs="Arial"/>
                <w:sz w:val="20"/>
                <w:szCs w:val="20"/>
              </w:rPr>
              <w:t xml:space="preserve"> straniščni sistemi morajo biti opremljeni z napravo za varčevanje z vodo. Ko se dajo na trg, zmanjšani volumen splakovanja, ki se sprosti ob delovanju naprave za varčevanje z vodo, ne sme presegati 3,0 l/splakovanje, ne glede na tlak vode. Straniščne školjke morajo omogočati uporabo naprave za varčevanje z vodo, njen zmanjšani volumen splakovanja, ki se sprosti ob delovanju naprave za varčevanje z vodo, pa ne sme presegati 3,0 l/splakovanje ne glede na tlak vode. </w:t>
            </w:r>
          </w:p>
          <w:p w:rsidR="00847BF5" w:rsidRDefault="00847BF5" w:rsidP="00CC573C">
            <w:pPr>
              <w:rPr>
                <w:rFonts w:ascii="Arial" w:hAnsi="Arial" w:cs="Arial"/>
                <w:sz w:val="20"/>
                <w:szCs w:val="20"/>
              </w:rPr>
            </w:pPr>
          </w:p>
          <w:p w:rsidR="00847BF5" w:rsidRDefault="00847BF5" w:rsidP="00CC573C">
            <w:pPr>
              <w:rPr>
                <w:rFonts w:ascii="Arial" w:hAnsi="Arial" w:cs="Arial"/>
                <w:sz w:val="20"/>
                <w:szCs w:val="20"/>
              </w:rPr>
            </w:pPr>
            <w:r w:rsidRPr="00847BF5">
              <w:rPr>
                <w:rFonts w:ascii="Arial" w:hAnsi="Arial" w:cs="Arial"/>
                <w:sz w:val="20"/>
                <w:szCs w:val="20"/>
              </w:rPr>
              <w:t xml:space="preserve">Za opremo s senzorjem: </w:t>
            </w:r>
          </w:p>
          <w:p w:rsidR="00847BF5" w:rsidRPr="000C03E3" w:rsidRDefault="00847BF5" w:rsidP="000C03E3">
            <w:pPr>
              <w:rPr>
                <w:rFonts w:ascii="Arial" w:hAnsi="Arial" w:cs="Arial"/>
                <w:sz w:val="20"/>
                <w:szCs w:val="20"/>
              </w:rPr>
            </w:pPr>
            <w:r w:rsidRPr="00847BF5">
              <w:rPr>
                <w:rFonts w:ascii="Arial" w:hAnsi="Arial" w:cs="Arial"/>
                <w:sz w:val="20"/>
                <w:szCs w:val="20"/>
              </w:rPr>
              <w:t xml:space="preserve">Vsak krmilnik splakovanja s senzorjem mora onemogočati lažno sprožitev in zagotavljati, da se splakovanje izvede šele po dejanski uporabi izdelka. </w:t>
            </w:r>
          </w:p>
        </w:tc>
      </w:tr>
      <w:tr w:rsidR="00847BF5" w:rsidRPr="00526D9C" w:rsidTr="00CC573C">
        <w:tc>
          <w:tcPr>
            <w:tcW w:w="562" w:type="dxa"/>
          </w:tcPr>
          <w:p w:rsidR="00847BF5" w:rsidRPr="00BA1BB5" w:rsidRDefault="00847BF5" w:rsidP="00CC573C">
            <w:pPr>
              <w:rPr>
                <w:rFonts w:ascii="Arial" w:hAnsi="Arial" w:cs="Arial"/>
                <w:sz w:val="20"/>
                <w:szCs w:val="20"/>
              </w:rPr>
            </w:pPr>
            <w:r>
              <w:rPr>
                <w:rFonts w:ascii="Arial" w:hAnsi="Arial" w:cs="Arial"/>
                <w:sz w:val="20"/>
                <w:szCs w:val="20"/>
              </w:rPr>
              <w:t>3.</w:t>
            </w:r>
          </w:p>
        </w:tc>
        <w:tc>
          <w:tcPr>
            <w:tcW w:w="8500" w:type="dxa"/>
          </w:tcPr>
          <w:p w:rsidR="00847BF5" w:rsidRPr="00847BF5" w:rsidRDefault="00847BF5" w:rsidP="00847BF5">
            <w:pPr>
              <w:rPr>
                <w:rFonts w:ascii="Arial" w:hAnsi="Arial" w:cs="Arial"/>
                <w:sz w:val="20"/>
                <w:szCs w:val="20"/>
              </w:rPr>
            </w:pPr>
            <w:proofErr w:type="spellStart"/>
            <w:r w:rsidRPr="00847BF5">
              <w:rPr>
                <w:rFonts w:ascii="Arial" w:hAnsi="Arial" w:cs="Arial"/>
                <w:sz w:val="20"/>
                <w:szCs w:val="20"/>
              </w:rPr>
              <w:t>Splakovalni</w:t>
            </w:r>
            <w:proofErr w:type="spellEnd"/>
            <w:r w:rsidRPr="00847BF5">
              <w:rPr>
                <w:rFonts w:ascii="Arial" w:hAnsi="Arial" w:cs="Arial"/>
                <w:sz w:val="20"/>
                <w:szCs w:val="20"/>
              </w:rPr>
              <w:t xml:space="preserve"> sistemi so opremljeni s prilagoditveno napravo, ki monterju omogoča, da prilagodi volumen splakovanja ob upoštevanju lokalnih pogojev odtočnega sistema. Celotni </w:t>
            </w:r>
            <w:r w:rsidRPr="00847BF5">
              <w:rPr>
                <w:rFonts w:ascii="Arial" w:hAnsi="Arial" w:cs="Arial"/>
                <w:sz w:val="20"/>
                <w:szCs w:val="20"/>
              </w:rPr>
              <w:lastRenderedPageBreak/>
              <w:t>volumen splakovanja po prilagoditvi v skladu z navodili za montažo ne sme presegati</w:t>
            </w:r>
            <w:r>
              <w:rPr>
                <w:rFonts w:ascii="Arial" w:hAnsi="Arial" w:cs="Arial"/>
                <w:sz w:val="20"/>
                <w:szCs w:val="20"/>
              </w:rPr>
              <w:t xml:space="preserve"> </w:t>
            </w:r>
            <w:r w:rsidRPr="00847BF5">
              <w:rPr>
                <w:rFonts w:ascii="Arial" w:hAnsi="Arial" w:cs="Arial"/>
                <w:sz w:val="20"/>
                <w:szCs w:val="20"/>
              </w:rPr>
              <w:t xml:space="preserve">6 </w:t>
            </w:r>
            <w:r w:rsidR="00680824">
              <w:rPr>
                <w:rFonts w:ascii="Arial" w:hAnsi="Arial" w:cs="Arial"/>
                <w:sz w:val="20"/>
                <w:szCs w:val="20"/>
              </w:rPr>
              <w:t>l</w:t>
            </w:r>
            <w:r w:rsidRPr="00847BF5">
              <w:rPr>
                <w:rFonts w:ascii="Arial" w:hAnsi="Arial" w:cs="Arial"/>
                <w:sz w:val="20"/>
                <w:szCs w:val="20"/>
              </w:rPr>
              <w:t>/splakovanje za opremo za stranišča na splakovanje ali 4 l/splakovanje, če straniščni komplet</w:t>
            </w:r>
          </w:p>
          <w:p w:rsidR="00847BF5" w:rsidRPr="00847BF5" w:rsidRDefault="00847BF5" w:rsidP="000C03E3">
            <w:pPr>
              <w:rPr>
                <w:rFonts w:ascii="Arial" w:hAnsi="Arial" w:cs="Arial"/>
                <w:sz w:val="20"/>
                <w:szCs w:val="20"/>
              </w:rPr>
            </w:pPr>
            <w:r w:rsidRPr="00847BF5">
              <w:rPr>
                <w:rFonts w:ascii="Arial" w:hAnsi="Arial" w:cs="Arial"/>
                <w:sz w:val="20"/>
                <w:szCs w:val="20"/>
              </w:rPr>
              <w:t>ni opremljen z napravo za varčevanje z vodo, zmanjšani volumen splakovanja po prilagoditvi pa</w:t>
            </w:r>
            <w:r>
              <w:rPr>
                <w:rFonts w:ascii="Arial" w:hAnsi="Arial" w:cs="Arial"/>
                <w:sz w:val="20"/>
                <w:szCs w:val="20"/>
              </w:rPr>
              <w:t xml:space="preserve"> </w:t>
            </w:r>
            <w:r w:rsidRPr="00847BF5">
              <w:rPr>
                <w:rFonts w:ascii="Arial" w:hAnsi="Arial" w:cs="Arial"/>
                <w:sz w:val="20"/>
                <w:szCs w:val="20"/>
              </w:rPr>
              <w:t>v skladu z navodili za montažo ne sme presegati 3 l/splakovanje.</w:t>
            </w:r>
          </w:p>
        </w:tc>
      </w:tr>
      <w:tr w:rsidR="00847BF5" w:rsidRPr="00526D9C" w:rsidTr="00CC573C">
        <w:tc>
          <w:tcPr>
            <w:tcW w:w="562" w:type="dxa"/>
          </w:tcPr>
          <w:p w:rsidR="00847BF5" w:rsidRDefault="00847BF5" w:rsidP="00CC573C">
            <w:pPr>
              <w:rPr>
                <w:rFonts w:ascii="Arial" w:hAnsi="Arial" w:cs="Arial"/>
                <w:sz w:val="20"/>
                <w:szCs w:val="20"/>
              </w:rPr>
            </w:pPr>
            <w:r>
              <w:rPr>
                <w:rFonts w:ascii="Arial" w:hAnsi="Arial" w:cs="Arial"/>
                <w:sz w:val="20"/>
                <w:szCs w:val="20"/>
              </w:rPr>
              <w:lastRenderedPageBreak/>
              <w:t>4.</w:t>
            </w:r>
          </w:p>
        </w:tc>
        <w:tc>
          <w:tcPr>
            <w:tcW w:w="8500" w:type="dxa"/>
          </w:tcPr>
          <w:p w:rsidR="00847BF5" w:rsidRPr="000C03E3" w:rsidRDefault="00680824" w:rsidP="000C03E3">
            <w:pPr>
              <w:rPr>
                <w:rFonts w:ascii="Arial" w:hAnsi="Arial" w:cs="Arial"/>
                <w:sz w:val="20"/>
                <w:szCs w:val="20"/>
              </w:rPr>
            </w:pPr>
            <w:r w:rsidRPr="00680824">
              <w:rPr>
                <w:rFonts w:ascii="Arial" w:hAnsi="Arial" w:cs="Arial"/>
                <w:sz w:val="20"/>
                <w:szCs w:val="20"/>
              </w:rPr>
              <w:t xml:space="preserve">Ob dajanju opreme za stranišče na splakovanje v promet povprečni volumen splakovanja, izračunan skladno z metodologijo, opredeljeno v Dodatku 1 k Sklepu Komisije (2013/641/EU), ne sme presegati 3,5 l/splakovanje. Ta zahteva ne velja za straniščne komplete s celotnim volumnom splakovanja 4,0 litra ali manj. </w:t>
            </w:r>
            <w:r w:rsidRPr="000C03E3">
              <w:rPr>
                <w:rFonts w:ascii="Arial" w:hAnsi="Arial" w:cs="Arial"/>
                <w:sz w:val="20"/>
                <w:szCs w:val="20"/>
              </w:rPr>
              <w:t>.</w:t>
            </w:r>
          </w:p>
        </w:tc>
      </w:tr>
      <w:tr w:rsidR="00680824" w:rsidRPr="00526D9C" w:rsidTr="00CC573C">
        <w:tc>
          <w:tcPr>
            <w:tcW w:w="562" w:type="dxa"/>
          </w:tcPr>
          <w:p w:rsidR="00680824" w:rsidRDefault="00680824" w:rsidP="00CC573C">
            <w:pPr>
              <w:rPr>
                <w:rFonts w:ascii="Arial" w:hAnsi="Arial" w:cs="Arial"/>
                <w:sz w:val="20"/>
                <w:szCs w:val="20"/>
              </w:rPr>
            </w:pPr>
            <w:r>
              <w:rPr>
                <w:rFonts w:ascii="Arial" w:hAnsi="Arial" w:cs="Arial"/>
                <w:sz w:val="20"/>
                <w:szCs w:val="20"/>
              </w:rPr>
              <w:t>5.</w:t>
            </w:r>
          </w:p>
        </w:tc>
        <w:tc>
          <w:tcPr>
            <w:tcW w:w="8500" w:type="dxa"/>
          </w:tcPr>
          <w:p w:rsidR="00680824" w:rsidRDefault="00680824" w:rsidP="00CC573C">
            <w:pPr>
              <w:rPr>
                <w:rFonts w:ascii="Arial" w:hAnsi="Arial" w:cs="Arial"/>
                <w:sz w:val="20"/>
                <w:szCs w:val="20"/>
              </w:rPr>
            </w:pPr>
            <w:proofErr w:type="spellStart"/>
            <w:r w:rsidRPr="00680824">
              <w:rPr>
                <w:rFonts w:ascii="Arial" w:hAnsi="Arial" w:cs="Arial"/>
                <w:sz w:val="20"/>
                <w:szCs w:val="20"/>
              </w:rPr>
              <w:t>Splakovalni</w:t>
            </w:r>
            <w:proofErr w:type="spellEnd"/>
            <w:r w:rsidRPr="00680824">
              <w:rPr>
                <w:rFonts w:ascii="Arial" w:hAnsi="Arial" w:cs="Arial"/>
                <w:sz w:val="20"/>
                <w:szCs w:val="20"/>
              </w:rPr>
              <w:t xml:space="preserve"> sistemi so skladni z zahtevami iz standardov EN iz preglednice 1. Zahteve za merjenje celotnega nominalnega in zmanjšanega volumna splakovanja iz standardov EN iz preglednice 1 so iz te </w:t>
            </w:r>
            <w:proofErr w:type="spellStart"/>
            <w:r w:rsidRPr="00680824">
              <w:rPr>
                <w:rFonts w:ascii="Arial" w:hAnsi="Arial" w:cs="Arial"/>
                <w:sz w:val="20"/>
                <w:szCs w:val="20"/>
              </w:rPr>
              <w:t>okoljske</w:t>
            </w:r>
            <w:proofErr w:type="spellEnd"/>
            <w:r w:rsidRPr="00680824">
              <w:rPr>
                <w:rFonts w:ascii="Arial" w:hAnsi="Arial" w:cs="Arial"/>
                <w:sz w:val="20"/>
                <w:szCs w:val="20"/>
              </w:rPr>
              <w:t xml:space="preserve"> zahteve izvzete. </w:t>
            </w:r>
          </w:p>
          <w:p w:rsidR="00680824" w:rsidRDefault="00680824" w:rsidP="00CC573C">
            <w:pPr>
              <w:rPr>
                <w:rFonts w:ascii="Arial" w:hAnsi="Arial" w:cs="Arial"/>
                <w:sz w:val="20"/>
                <w:szCs w:val="20"/>
              </w:rPr>
            </w:pPr>
          </w:p>
          <w:p w:rsidR="00680824" w:rsidRDefault="00680824" w:rsidP="00CC573C">
            <w:pPr>
              <w:rPr>
                <w:rFonts w:ascii="Arial" w:hAnsi="Arial" w:cs="Arial"/>
                <w:sz w:val="20"/>
                <w:szCs w:val="20"/>
              </w:rPr>
            </w:pPr>
            <w:r w:rsidRPr="00680824">
              <w:rPr>
                <w:rFonts w:ascii="Arial" w:hAnsi="Arial" w:cs="Arial"/>
                <w:sz w:val="20"/>
                <w:szCs w:val="20"/>
              </w:rPr>
              <w:t xml:space="preserve">Preglednica 1: Standardi EN za zahteve glede </w:t>
            </w:r>
            <w:proofErr w:type="spellStart"/>
            <w:r w:rsidRPr="00680824">
              <w:rPr>
                <w:rFonts w:ascii="Arial" w:hAnsi="Arial" w:cs="Arial"/>
                <w:sz w:val="20"/>
                <w:szCs w:val="20"/>
              </w:rPr>
              <w:t>splakovalnega</w:t>
            </w:r>
            <w:proofErr w:type="spellEnd"/>
            <w:r w:rsidRPr="00680824">
              <w:rPr>
                <w:rFonts w:ascii="Arial" w:hAnsi="Arial" w:cs="Arial"/>
                <w:sz w:val="20"/>
                <w:szCs w:val="20"/>
              </w:rPr>
              <w:t xml:space="preserve"> sistema za stranišča </w:t>
            </w:r>
          </w:p>
          <w:p w:rsidR="00680824" w:rsidRDefault="00680824" w:rsidP="00CC573C">
            <w:pPr>
              <w:rPr>
                <w:rFonts w:ascii="Arial" w:hAnsi="Arial" w:cs="Arial"/>
                <w:sz w:val="20"/>
                <w:szCs w:val="20"/>
              </w:rPr>
            </w:pPr>
          </w:p>
          <w:p w:rsidR="00680824" w:rsidRDefault="00680824" w:rsidP="00CC573C">
            <w:pPr>
              <w:rPr>
                <w:rFonts w:ascii="Arial" w:hAnsi="Arial" w:cs="Arial"/>
                <w:sz w:val="20"/>
                <w:szCs w:val="20"/>
              </w:rPr>
            </w:pPr>
            <w:r w:rsidRPr="00680824">
              <w:rPr>
                <w:rFonts w:ascii="Arial" w:hAnsi="Arial" w:cs="Arial"/>
                <w:sz w:val="20"/>
                <w:szCs w:val="20"/>
              </w:rPr>
              <w:t xml:space="preserve">Število </w:t>
            </w:r>
            <w:r>
              <w:rPr>
                <w:rFonts w:ascii="Arial" w:hAnsi="Arial" w:cs="Arial"/>
                <w:sz w:val="20"/>
                <w:szCs w:val="20"/>
              </w:rPr>
              <w:t xml:space="preserve">                      </w:t>
            </w:r>
            <w:r w:rsidRPr="00680824">
              <w:rPr>
                <w:rFonts w:ascii="Arial" w:hAnsi="Arial" w:cs="Arial"/>
                <w:sz w:val="20"/>
                <w:szCs w:val="20"/>
              </w:rPr>
              <w:t xml:space="preserve">Naslov </w:t>
            </w:r>
          </w:p>
          <w:p w:rsidR="00680824" w:rsidRDefault="00680824" w:rsidP="00CC573C">
            <w:pPr>
              <w:rPr>
                <w:rFonts w:ascii="Arial" w:hAnsi="Arial" w:cs="Arial"/>
                <w:sz w:val="20"/>
                <w:szCs w:val="20"/>
              </w:rPr>
            </w:pPr>
            <w:r w:rsidRPr="00680824">
              <w:rPr>
                <w:rFonts w:ascii="Arial" w:hAnsi="Arial" w:cs="Arial"/>
                <w:sz w:val="20"/>
                <w:szCs w:val="20"/>
              </w:rPr>
              <w:t xml:space="preserve">EN 14055 </w:t>
            </w:r>
            <w:r>
              <w:rPr>
                <w:rFonts w:ascii="Arial" w:hAnsi="Arial" w:cs="Arial"/>
                <w:sz w:val="20"/>
                <w:szCs w:val="20"/>
              </w:rPr>
              <w:t xml:space="preserve">                 </w:t>
            </w:r>
            <w:proofErr w:type="spellStart"/>
            <w:r w:rsidRPr="00680824">
              <w:rPr>
                <w:rFonts w:ascii="Arial" w:hAnsi="Arial" w:cs="Arial"/>
                <w:sz w:val="20"/>
                <w:szCs w:val="20"/>
              </w:rPr>
              <w:t>Splakovalniki</w:t>
            </w:r>
            <w:proofErr w:type="spellEnd"/>
            <w:r w:rsidRPr="00680824">
              <w:rPr>
                <w:rFonts w:ascii="Arial" w:hAnsi="Arial" w:cs="Arial"/>
                <w:sz w:val="20"/>
                <w:szCs w:val="20"/>
              </w:rPr>
              <w:t xml:space="preserve"> za WC in pisoarje </w:t>
            </w:r>
          </w:p>
          <w:p w:rsidR="00680824" w:rsidRDefault="00680824" w:rsidP="00CC573C">
            <w:pPr>
              <w:rPr>
                <w:rFonts w:ascii="Arial" w:hAnsi="Arial" w:cs="Arial"/>
                <w:sz w:val="20"/>
                <w:szCs w:val="20"/>
              </w:rPr>
            </w:pPr>
            <w:r w:rsidRPr="00680824">
              <w:rPr>
                <w:rFonts w:ascii="Arial" w:hAnsi="Arial" w:cs="Arial"/>
                <w:sz w:val="20"/>
                <w:szCs w:val="20"/>
              </w:rPr>
              <w:t xml:space="preserve">EN 12541 </w:t>
            </w:r>
            <w:r>
              <w:rPr>
                <w:rFonts w:ascii="Arial" w:hAnsi="Arial" w:cs="Arial"/>
                <w:sz w:val="20"/>
                <w:szCs w:val="20"/>
              </w:rPr>
              <w:t xml:space="preserve">                 </w:t>
            </w:r>
            <w:r w:rsidRPr="00680824">
              <w:rPr>
                <w:rFonts w:ascii="Arial" w:hAnsi="Arial" w:cs="Arial"/>
                <w:sz w:val="20"/>
                <w:szCs w:val="20"/>
              </w:rPr>
              <w:t xml:space="preserve">Sanitarne armature – Tlačni </w:t>
            </w:r>
            <w:proofErr w:type="spellStart"/>
            <w:r w:rsidRPr="00680824">
              <w:rPr>
                <w:rFonts w:ascii="Arial" w:hAnsi="Arial" w:cs="Arial"/>
                <w:sz w:val="20"/>
                <w:szCs w:val="20"/>
              </w:rPr>
              <w:t>splakovalniki</w:t>
            </w:r>
            <w:proofErr w:type="spellEnd"/>
            <w:r w:rsidRPr="00680824">
              <w:rPr>
                <w:rFonts w:ascii="Arial" w:hAnsi="Arial" w:cs="Arial"/>
                <w:sz w:val="20"/>
                <w:szCs w:val="20"/>
              </w:rPr>
              <w:t xml:space="preserve"> WC in pisoarjev – </w:t>
            </w:r>
          </w:p>
          <w:p w:rsidR="00680824" w:rsidRDefault="00680824" w:rsidP="00CC573C">
            <w:pPr>
              <w:rPr>
                <w:rFonts w:ascii="Arial" w:hAnsi="Arial" w:cs="Arial"/>
                <w:sz w:val="20"/>
                <w:szCs w:val="20"/>
              </w:rPr>
            </w:pPr>
            <w:r>
              <w:rPr>
                <w:rFonts w:ascii="Arial" w:hAnsi="Arial" w:cs="Arial"/>
                <w:sz w:val="20"/>
                <w:szCs w:val="20"/>
              </w:rPr>
              <w:t xml:space="preserve">                                  </w:t>
            </w:r>
            <w:r w:rsidRPr="00680824">
              <w:rPr>
                <w:rFonts w:ascii="Arial" w:hAnsi="Arial" w:cs="Arial"/>
                <w:sz w:val="20"/>
                <w:szCs w:val="20"/>
              </w:rPr>
              <w:t xml:space="preserve">Samozaporni PN10 </w:t>
            </w:r>
          </w:p>
          <w:p w:rsidR="00680824" w:rsidRDefault="00680824" w:rsidP="00CC573C">
            <w:pPr>
              <w:rPr>
                <w:rFonts w:ascii="Arial" w:hAnsi="Arial" w:cs="Arial"/>
                <w:sz w:val="20"/>
                <w:szCs w:val="20"/>
              </w:rPr>
            </w:pPr>
            <w:r w:rsidRPr="00680824">
              <w:rPr>
                <w:rFonts w:ascii="Arial" w:hAnsi="Arial" w:cs="Arial"/>
                <w:sz w:val="20"/>
                <w:szCs w:val="20"/>
              </w:rPr>
              <w:t xml:space="preserve">EN 15091 </w:t>
            </w:r>
            <w:r>
              <w:rPr>
                <w:rFonts w:ascii="Arial" w:hAnsi="Arial" w:cs="Arial"/>
                <w:sz w:val="20"/>
                <w:szCs w:val="20"/>
              </w:rPr>
              <w:t xml:space="preserve">                 </w:t>
            </w:r>
            <w:r w:rsidRPr="00680824">
              <w:rPr>
                <w:rFonts w:ascii="Arial" w:hAnsi="Arial" w:cs="Arial"/>
                <w:sz w:val="20"/>
                <w:szCs w:val="20"/>
              </w:rPr>
              <w:t xml:space="preserve">Sanitarne armature – Elektronsko odpiranje in zapiranje sanitarnih </w:t>
            </w:r>
          </w:p>
          <w:p w:rsidR="00680824" w:rsidRPr="000C03E3" w:rsidRDefault="00680824" w:rsidP="000C03E3">
            <w:pPr>
              <w:rPr>
                <w:rFonts w:ascii="Arial" w:hAnsi="Arial" w:cs="Arial"/>
                <w:sz w:val="20"/>
                <w:szCs w:val="20"/>
              </w:rPr>
            </w:pPr>
            <w:r>
              <w:rPr>
                <w:rFonts w:ascii="Arial" w:hAnsi="Arial" w:cs="Arial"/>
                <w:sz w:val="20"/>
                <w:szCs w:val="20"/>
              </w:rPr>
              <w:t xml:space="preserve">                                  </w:t>
            </w:r>
            <w:r w:rsidRPr="00680824">
              <w:rPr>
                <w:rFonts w:ascii="Arial" w:hAnsi="Arial" w:cs="Arial"/>
                <w:sz w:val="20"/>
                <w:szCs w:val="20"/>
              </w:rPr>
              <w:t xml:space="preserve">armatur </w:t>
            </w:r>
          </w:p>
        </w:tc>
      </w:tr>
      <w:tr w:rsidR="00680824" w:rsidRPr="00526D9C" w:rsidTr="00CC573C">
        <w:tc>
          <w:tcPr>
            <w:tcW w:w="562" w:type="dxa"/>
          </w:tcPr>
          <w:p w:rsidR="00680824" w:rsidRDefault="00680824" w:rsidP="00CC573C">
            <w:pPr>
              <w:rPr>
                <w:rFonts w:ascii="Arial" w:hAnsi="Arial" w:cs="Arial"/>
                <w:sz w:val="20"/>
                <w:szCs w:val="20"/>
              </w:rPr>
            </w:pPr>
            <w:r>
              <w:rPr>
                <w:rFonts w:ascii="Arial" w:hAnsi="Arial" w:cs="Arial"/>
                <w:sz w:val="20"/>
                <w:szCs w:val="20"/>
              </w:rPr>
              <w:t>6.</w:t>
            </w:r>
          </w:p>
        </w:tc>
        <w:tc>
          <w:tcPr>
            <w:tcW w:w="8500" w:type="dxa"/>
          </w:tcPr>
          <w:p w:rsidR="00680824" w:rsidRPr="000C03E3" w:rsidRDefault="00680824" w:rsidP="000C03E3">
            <w:pPr>
              <w:rPr>
                <w:rFonts w:ascii="Arial" w:hAnsi="Arial" w:cs="Arial"/>
                <w:sz w:val="20"/>
                <w:szCs w:val="20"/>
              </w:rPr>
            </w:pPr>
            <w:r w:rsidRPr="00680824">
              <w:rPr>
                <w:rFonts w:ascii="Arial" w:hAnsi="Arial" w:cs="Arial"/>
                <w:sz w:val="20"/>
                <w:szCs w:val="20"/>
              </w:rPr>
              <w:t xml:space="preserve">Učinkovito splakovanje straniščnih kompletov mora biti skladno z zahtevami standarda EN 997. </w:t>
            </w:r>
          </w:p>
        </w:tc>
      </w:tr>
      <w:tr w:rsidR="00680824" w:rsidRPr="00526D9C" w:rsidTr="00CC573C">
        <w:tc>
          <w:tcPr>
            <w:tcW w:w="562" w:type="dxa"/>
          </w:tcPr>
          <w:p w:rsidR="00680824" w:rsidRDefault="00680824" w:rsidP="00CC573C">
            <w:pPr>
              <w:rPr>
                <w:rFonts w:ascii="Arial" w:hAnsi="Arial" w:cs="Arial"/>
                <w:sz w:val="20"/>
                <w:szCs w:val="20"/>
              </w:rPr>
            </w:pPr>
            <w:r>
              <w:rPr>
                <w:rFonts w:ascii="Arial" w:hAnsi="Arial" w:cs="Arial"/>
                <w:sz w:val="20"/>
                <w:szCs w:val="20"/>
              </w:rPr>
              <w:t>7.</w:t>
            </w:r>
          </w:p>
        </w:tc>
        <w:tc>
          <w:tcPr>
            <w:tcW w:w="8500" w:type="dxa"/>
          </w:tcPr>
          <w:p w:rsidR="00680824" w:rsidRPr="000C03E3" w:rsidRDefault="00077912" w:rsidP="000C03E3">
            <w:pPr>
              <w:rPr>
                <w:rFonts w:ascii="Arial" w:hAnsi="Arial" w:cs="Arial"/>
                <w:sz w:val="20"/>
                <w:szCs w:val="20"/>
              </w:rPr>
            </w:pPr>
            <w:r w:rsidRPr="00077912">
              <w:rPr>
                <w:rFonts w:ascii="Arial" w:hAnsi="Arial" w:cs="Arial"/>
                <w:sz w:val="20"/>
                <w:szCs w:val="20"/>
              </w:rPr>
              <w:t xml:space="preserve">Za opremo za stranišča na splakovanje velja vsaj petletna garancija za popravila ali zamenjavo. Garancijski pogoji jasno zajemajo preskus tesnosti in vse ventile izdelka. </w:t>
            </w:r>
          </w:p>
        </w:tc>
      </w:tr>
    </w:tbl>
    <w:p w:rsidR="00847BF5" w:rsidRDefault="00847BF5">
      <w:pPr>
        <w:rPr>
          <w:rFonts w:ascii="Arial" w:hAnsi="Arial" w:cs="Arial"/>
          <w:sz w:val="20"/>
          <w:szCs w:val="20"/>
        </w:rPr>
      </w:pPr>
    </w:p>
    <w:tbl>
      <w:tblPr>
        <w:tblStyle w:val="Tabelamrea"/>
        <w:tblW w:w="0" w:type="auto"/>
        <w:tblLook w:val="04A0" w:firstRow="1" w:lastRow="0" w:firstColumn="1" w:lastColumn="0" w:noHBand="0" w:noVBand="1"/>
      </w:tblPr>
      <w:tblGrid>
        <w:gridCol w:w="562"/>
        <w:gridCol w:w="8500"/>
      </w:tblGrid>
      <w:tr w:rsidR="00185DCD" w:rsidRPr="00BA1BB5" w:rsidTr="00CC573C">
        <w:tc>
          <w:tcPr>
            <w:tcW w:w="9062" w:type="dxa"/>
            <w:gridSpan w:val="2"/>
          </w:tcPr>
          <w:p w:rsidR="00185DCD" w:rsidRPr="00BA1BB5" w:rsidRDefault="00185DCD" w:rsidP="00CC573C">
            <w:pPr>
              <w:rPr>
                <w:rFonts w:ascii="Arial" w:hAnsi="Arial" w:cs="Arial"/>
                <w:b/>
                <w:sz w:val="20"/>
                <w:szCs w:val="20"/>
              </w:rPr>
            </w:pPr>
            <w:r>
              <w:rPr>
                <w:rFonts w:ascii="Arial" w:hAnsi="Arial" w:cs="Arial"/>
                <w:b/>
                <w:sz w:val="20"/>
                <w:szCs w:val="20"/>
              </w:rPr>
              <w:t>Grelniki vode</w:t>
            </w:r>
            <w:r w:rsidRPr="00BA1BB5">
              <w:rPr>
                <w:rFonts w:ascii="Arial" w:hAnsi="Arial" w:cs="Arial"/>
                <w:b/>
                <w:sz w:val="20"/>
                <w:szCs w:val="20"/>
              </w:rPr>
              <w:t>:</w:t>
            </w:r>
          </w:p>
        </w:tc>
      </w:tr>
      <w:tr w:rsidR="00185DCD" w:rsidRPr="00847BF5" w:rsidTr="00CC573C">
        <w:tc>
          <w:tcPr>
            <w:tcW w:w="562" w:type="dxa"/>
          </w:tcPr>
          <w:p w:rsidR="00185DCD" w:rsidRPr="00BA1BB5" w:rsidRDefault="00185DCD" w:rsidP="00CC573C">
            <w:pPr>
              <w:rPr>
                <w:rFonts w:ascii="Arial" w:hAnsi="Arial" w:cs="Arial"/>
                <w:sz w:val="20"/>
                <w:szCs w:val="20"/>
              </w:rPr>
            </w:pPr>
            <w:r w:rsidRPr="00BA1BB5">
              <w:rPr>
                <w:rFonts w:ascii="Arial" w:hAnsi="Arial" w:cs="Arial"/>
                <w:sz w:val="20"/>
                <w:szCs w:val="20"/>
              </w:rPr>
              <w:t>1.</w:t>
            </w:r>
          </w:p>
        </w:tc>
        <w:tc>
          <w:tcPr>
            <w:tcW w:w="8500" w:type="dxa"/>
          </w:tcPr>
          <w:p w:rsidR="00185DCD" w:rsidRDefault="00185DCD" w:rsidP="00CC573C">
            <w:pPr>
              <w:rPr>
                <w:rFonts w:ascii="Arial" w:hAnsi="Arial" w:cs="Arial"/>
                <w:sz w:val="20"/>
                <w:szCs w:val="20"/>
              </w:rPr>
            </w:pPr>
            <w:r w:rsidRPr="00185DCD">
              <w:rPr>
                <w:rFonts w:ascii="Arial" w:hAnsi="Arial" w:cs="Arial"/>
                <w:sz w:val="20"/>
                <w:szCs w:val="20"/>
              </w:rPr>
              <w:t xml:space="preserve">Grelnik vode in kombiniran grelnik vode, katerega osnovna funkcija je zagotavljanje tople pitne ali sanitarne vode, mora imeti pri ogrevanju vode takšno sezonsko energijsko učinkovitost </w:t>
            </w:r>
            <w:proofErr w:type="spellStart"/>
            <w:r w:rsidRPr="00185DCD">
              <w:rPr>
                <w:rFonts w:ascii="Arial" w:hAnsi="Arial" w:cs="Arial"/>
                <w:sz w:val="20"/>
                <w:szCs w:val="20"/>
              </w:rPr>
              <w:t>ηwh</w:t>
            </w:r>
            <w:proofErr w:type="spellEnd"/>
            <w:r w:rsidRPr="00185DCD">
              <w:rPr>
                <w:rFonts w:ascii="Arial" w:hAnsi="Arial" w:cs="Arial"/>
                <w:sz w:val="20"/>
                <w:szCs w:val="20"/>
              </w:rPr>
              <w:t xml:space="preserve">, da je uvrščen v razred energijske učinkovitosti A ali v višji razred energijske učinkovitosti, kar glede na velikost grelnika, povezano s profilom rabe, pomeni za: </w:t>
            </w:r>
          </w:p>
          <w:p w:rsidR="00185DCD" w:rsidRDefault="00185DCD" w:rsidP="00185DCD">
            <w:pPr>
              <w:pStyle w:val="Odstavekseznama"/>
              <w:numPr>
                <w:ilvl w:val="0"/>
                <w:numId w:val="1"/>
              </w:numPr>
              <w:rPr>
                <w:rFonts w:ascii="Arial" w:hAnsi="Arial" w:cs="Arial"/>
                <w:sz w:val="20"/>
                <w:szCs w:val="20"/>
              </w:rPr>
            </w:pPr>
            <w:r w:rsidRPr="00185DCD">
              <w:rPr>
                <w:rFonts w:ascii="Arial" w:hAnsi="Arial" w:cs="Arial"/>
                <w:sz w:val="20"/>
                <w:szCs w:val="20"/>
              </w:rPr>
              <w:t xml:space="preserve">grelnik 3 X S: </w:t>
            </w:r>
            <w:proofErr w:type="spellStart"/>
            <w:r w:rsidRPr="00185DCD">
              <w:rPr>
                <w:rFonts w:ascii="Arial" w:hAnsi="Arial" w:cs="Arial"/>
                <w:sz w:val="20"/>
                <w:szCs w:val="20"/>
              </w:rPr>
              <w:t>ηwh</w:t>
            </w:r>
            <w:proofErr w:type="spellEnd"/>
            <w:r w:rsidRPr="00185DCD">
              <w:rPr>
                <w:rFonts w:ascii="Arial" w:hAnsi="Arial" w:cs="Arial"/>
                <w:sz w:val="20"/>
                <w:szCs w:val="20"/>
              </w:rPr>
              <w:t xml:space="preserve"> ≥ 35; </w:t>
            </w:r>
          </w:p>
          <w:p w:rsidR="00185DCD" w:rsidRDefault="00185DCD" w:rsidP="00185DCD">
            <w:pPr>
              <w:pStyle w:val="Odstavekseznama"/>
              <w:numPr>
                <w:ilvl w:val="0"/>
                <w:numId w:val="1"/>
              </w:numPr>
              <w:rPr>
                <w:rFonts w:ascii="Arial" w:hAnsi="Arial" w:cs="Arial"/>
                <w:sz w:val="20"/>
                <w:szCs w:val="20"/>
              </w:rPr>
            </w:pPr>
            <w:r w:rsidRPr="00185DCD">
              <w:rPr>
                <w:rFonts w:ascii="Arial" w:hAnsi="Arial" w:cs="Arial"/>
                <w:sz w:val="20"/>
                <w:szCs w:val="20"/>
              </w:rPr>
              <w:t xml:space="preserve">grelnik vode XXS: </w:t>
            </w:r>
            <w:proofErr w:type="spellStart"/>
            <w:r w:rsidRPr="00185DCD">
              <w:rPr>
                <w:rFonts w:ascii="Arial" w:hAnsi="Arial" w:cs="Arial"/>
                <w:sz w:val="20"/>
                <w:szCs w:val="20"/>
              </w:rPr>
              <w:t>ηwh</w:t>
            </w:r>
            <w:proofErr w:type="spellEnd"/>
            <w:r w:rsidRPr="00185DCD">
              <w:rPr>
                <w:rFonts w:ascii="Arial" w:hAnsi="Arial" w:cs="Arial"/>
                <w:sz w:val="20"/>
                <w:szCs w:val="20"/>
              </w:rPr>
              <w:t xml:space="preserve"> ≥ 35; </w:t>
            </w:r>
          </w:p>
          <w:p w:rsidR="00185DCD" w:rsidRDefault="00185DCD" w:rsidP="00185DCD">
            <w:pPr>
              <w:pStyle w:val="Odstavekseznama"/>
              <w:numPr>
                <w:ilvl w:val="0"/>
                <w:numId w:val="1"/>
              </w:numPr>
              <w:rPr>
                <w:rFonts w:ascii="Arial" w:hAnsi="Arial" w:cs="Arial"/>
                <w:sz w:val="20"/>
                <w:szCs w:val="20"/>
              </w:rPr>
            </w:pPr>
            <w:r w:rsidRPr="00185DCD">
              <w:rPr>
                <w:rFonts w:ascii="Arial" w:hAnsi="Arial" w:cs="Arial"/>
                <w:sz w:val="20"/>
                <w:szCs w:val="20"/>
              </w:rPr>
              <w:t xml:space="preserve">grelnik vode XS: </w:t>
            </w:r>
            <w:proofErr w:type="spellStart"/>
            <w:r w:rsidRPr="00185DCD">
              <w:rPr>
                <w:rFonts w:ascii="Arial" w:hAnsi="Arial" w:cs="Arial"/>
                <w:sz w:val="20"/>
                <w:szCs w:val="20"/>
              </w:rPr>
              <w:t>ηwh</w:t>
            </w:r>
            <w:proofErr w:type="spellEnd"/>
            <w:r w:rsidRPr="00185DCD">
              <w:rPr>
                <w:rFonts w:ascii="Arial" w:hAnsi="Arial" w:cs="Arial"/>
                <w:sz w:val="20"/>
                <w:szCs w:val="20"/>
              </w:rPr>
              <w:t xml:space="preserve"> ≥ 38;</w:t>
            </w:r>
          </w:p>
          <w:p w:rsidR="00185DCD" w:rsidRDefault="00185DCD" w:rsidP="00185DCD">
            <w:pPr>
              <w:pStyle w:val="Odstavekseznama"/>
              <w:numPr>
                <w:ilvl w:val="0"/>
                <w:numId w:val="1"/>
              </w:numPr>
              <w:rPr>
                <w:rFonts w:ascii="Arial" w:hAnsi="Arial" w:cs="Arial"/>
                <w:sz w:val="20"/>
                <w:szCs w:val="20"/>
              </w:rPr>
            </w:pPr>
            <w:r w:rsidRPr="00185DCD">
              <w:rPr>
                <w:rFonts w:ascii="Arial" w:hAnsi="Arial" w:cs="Arial"/>
                <w:sz w:val="20"/>
                <w:szCs w:val="20"/>
              </w:rPr>
              <w:t xml:space="preserve">grelnik vode S: </w:t>
            </w:r>
            <w:proofErr w:type="spellStart"/>
            <w:r w:rsidRPr="00185DCD">
              <w:rPr>
                <w:rFonts w:ascii="Arial" w:hAnsi="Arial" w:cs="Arial"/>
                <w:sz w:val="20"/>
                <w:szCs w:val="20"/>
              </w:rPr>
              <w:t>ηwh</w:t>
            </w:r>
            <w:proofErr w:type="spellEnd"/>
            <w:r w:rsidRPr="00185DCD">
              <w:rPr>
                <w:rFonts w:ascii="Arial" w:hAnsi="Arial" w:cs="Arial"/>
                <w:sz w:val="20"/>
                <w:szCs w:val="20"/>
              </w:rPr>
              <w:t xml:space="preserve"> ≥ 38; </w:t>
            </w:r>
          </w:p>
          <w:p w:rsidR="00185DCD" w:rsidRDefault="00185DCD" w:rsidP="00185DCD">
            <w:pPr>
              <w:pStyle w:val="Odstavekseznama"/>
              <w:numPr>
                <w:ilvl w:val="0"/>
                <w:numId w:val="1"/>
              </w:numPr>
              <w:rPr>
                <w:rFonts w:ascii="Arial" w:hAnsi="Arial" w:cs="Arial"/>
                <w:sz w:val="20"/>
                <w:szCs w:val="20"/>
              </w:rPr>
            </w:pPr>
            <w:r w:rsidRPr="00185DCD">
              <w:rPr>
                <w:rFonts w:ascii="Arial" w:hAnsi="Arial" w:cs="Arial"/>
                <w:sz w:val="20"/>
                <w:szCs w:val="20"/>
              </w:rPr>
              <w:t xml:space="preserve">grelnik vode M: </w:t>
            </w:r>
            <w:proofErr w:type="spellStart"/>
            <w:r w:rsidRPr="00185DCD">
              <w:rPr>
                <w:rFonts w:ascii="Arial" w:hAnsi="Arial" w:cs="Arial"/>
                <w:sz w:val="20"/>
                <w:szCs w:val="20"/>
              </w:rPr>
              <w:t>ηwh</w:t>
            </w:r>
            <w:proofErr w:type="spellEnd"/>
            <w:r w:rsidRPr="00185DCD">
              <w:rPr>
                <w:rFonts w:ascii="Arial" w:hAnsi="Arial" w:cs="Arial"/>
                <w:sz w:val="20"/>
                <w:szCs w:val="20"/>
              </w:rPr>
              <w:t xml:space="preserve"> ≥ 65; </w:t>
            </w:r>
          </w:p>
          <w:p w:rsidR="00185DCD" w:rsidRDefault="00185DCD" w:rsidP="00185DCD">
            <w:pPr>
              <w:pStyle w:val="Odstavekseznama"/>
              <w:numPr>
                <w:ilvl w:val="0"/>
                <w:numId w:val="1"/>
              </w:numPr>
              <w:rPr>
                <w:rFonts w:ascii="Arial" w:hAnsi="Arial" w:cs="Arial"/>
                <w:sz w:val="20"/>
                <w:szCs w:val="20"/>
              </w:rPr>
            </w:pPr>
            <w:r w:rsidRPr="00185DCD">
              <w:rPr>
                <w:rFonts w:ascii="Arial" w:hAnsi="Arial" w:cs="Arial"/>
                <w:sz w:val="20"/>
                <w:szCs w:val="20"/>
              </w:rPr>
              <w:t xml:space="preserve">grelnik vode L: </w:t>
            </w:r>
            <w:proofErr w:type="spellStart"/>
            <w:r w:rsidRPr="00185DCD">
              <w:rPr>
                <w:rFonts w:ascii="Arial" w:hAnsi="Arial" w:cs="Arial"/>
                <w:sz w:val="20"/>
                <w:szCs w:val="20"/>
              </w:rPr>
              <w:t>ηwh</w:t>
            </w:r>
            <w:proofErr w:type="spellEnd"/>
            <w:r w:rsidRPr="00185DCD">
              <w:rPr>
                <w:rFonts w:ascii="Arial" w:hAnsi="Arial" w:cs="Arial"/>
                <w:sz w:val="20"/>
                <w:szCs w:val="20"/>
              </w:rPr>
              <w:t xml:space="preserve"> ≥ 75;</w:t>
            </w:r>
          </w:p>
          <w:p w:rsidR="00185DCD" w:rsidRDefault="00185DCD" w:rsidP="00185DCD">
            <w:pPr>
              <w:pStyle w:val="Odstavekseznama"/>
              <w:numPr>
                <w:ilvl w:val="0"/>
                <w:numId w:val="1"/>
              </w:numPr>
              <w:rPr>
                <w:rFonts w:ascii="Arial" w:hAnsi="Arial" w:cs="Arial"/>
                <w:sz w:val="20"/>
                <w:szCs w:val="20"/>
              </w:rPr>
            </w:pPr>
            <w:r w:rsidRPr="00185DCD">
              <w:rPr>
                <w:rFonts w:ascii="Arial" w:hAnsi="Arial" w:cs="Arial"/>
                <w:sz w:val="20"/>
                <w:szCs w:val="20"/>
              </w:rPr>
              <w:t xml:space="preserve">grelnik vode: </w:t>
            </w:r>
            <w:proofErr w:type="spellStart"/>
            <w:r w:rsidRPr="00185DCD">
              <w:rPr>
                <w:rFonts w:ascii="Arial" w:hAnsi="Arial" w:cs="Arial"/>
                <w:sz w:val="20"/>
                <w:szCs w:val="20"/>
              </w:rPr>
              <w:t>ηwh</w:t>
            </w:r>
            <w:proofErr w:type="spellEnd"/>
            <w:r w:rsidRPr="00185DCD">
              <w:rPr>
                <w:rFonts w:ascii="Arial" w:hAnsi="Arial" w:cs="Arial"/>
                <w:sz w:val="20"/>
                <w:szCs w:val="20"/>
              </w:rPr>
              <w:t xml:space="preserve"> ≥ 80; </w:t>
            </w:r>
          </w:p>
          <w:p w:rsidR="00185DCD" w:rsidRDefault="00185DCD" w:rsidP="00185DCD">
            <w:pPr>
              <w:pStyle w:val="Odstavekseznama"/>
              <w:numPr>
                <w:ilvl w:val="0"/>
                <w:numId w:val="1"/>
              </w:numPr>
              <w:rPr>
                <w:rFonts w:ascii="Arial" w:hAnsi="Arial" w:cs="Arial"/>
                <w:sz w:val="20"/>
                <w:szCs w:val="20"/>
              </w:rPr>
            </w:pPr>
            <w:r>
              <w:rPr>
                <w:rFonts w:ascii="Arial" w:hAnsi="Arial" w:cs="Arial"/>
                <w:sz w:val="20"/>
                <w:szCs w:val="20"/>
              </w:rPr>
              <w:t>g</w:t>
            </w:r>
            <w:r w:rsidRPr="00185DCD">
              <w:rPr>
                <w:rFonts w:ascii="Arial" w:hAnsi="Arial" w:cs="Arial"/>
                <w:sz w:val="20"/>
                <w:szCs w:val="20"/>
              </w:rPr>
              <w:t xml:space="preserve">relnik vode XXL: </w:t>
            </w:r>
            <w:proofErr w:type="spellStart"/>
            <w:r w:rsidRPr="00185DCD">
              <w:rPr>
                <w:rFonts w:ascii="Arial" w:hAnsi="Arial" w:cs="Arial"/>
                <w:sz w:val="20"/>
                <w:szCs w:val="20"/>
              </w:rPr>
              <w:t>ηwh</w:t>
            </w:r>
            <w:proofErr w:type="spellEnd"/>
            <w:r w:rsidRPr="00185DCD">
              <w:rPr>
                <w:rFonts w:ascii="Arial" w:hAnsi="Arial" w:cs="Arial"/>
                <w:sz w:val="20"/>
                <w:szCs w:val="20"/>
              </w:rPr>
              <w:t xml:space="preserve"> ≥ 85. </w:t>
            </w:r>
          </w:p>
          <w:p w:rsidR="00185DCD" w:rsidRDefault="00185DCD" w:rsidP="00185DCD">
            <w:pPr>
              <w:rPr>
                <w:rFonts w:ascii="Arial" w:hAnsi="Arial" w:cs="Arial"/>
                <w:sz w:val="20"/>
                <w:szCs w:val="20"/>
              </w:rPr>
            </w:pPr>
          </w:p>
          <w:p w:rsidR="00185DCD" w:rsidRDefault="00185DCD" w:rsidP="00185DCD">
            <w:pPr>
              <w:rPr>
                <w:rFonts w:ascii="Arial" w:hAnsi="Arial" w:cs="Arial"/>
                <w:sz w:val="20"/>
                <w:szCs w:val="20"/>
              </w:rPr>
            </w:pPr>
            <w:r w:rsidRPr="00185DCD">
              <w:rPr>
                <w:rFonts w:ascii="Arial" w:hAnsi="Arial" w:cs="Arial"/>
                <w:sz w:val="20"/>
                <w:szCs w:val="20"/>
              </w:rPr>
              <w:t xml:space="preserve">Grelnik prostorov, razen nizkotemperaturnih toplotnih črpalk in toplotnih črpalk za ogrevanje prostorov za uporabo pri nizkih temperaturah, mora imeti pri ogrevanju prostorov sezonsko energijsko učinkovitost </w:t>
            </w:r>
            <w:proofErr w:type="spellStart"/>
            <w:r w:rsidRPr="00185DCD">
              <w:rPr>
                <w:rFonts w:ascii="Arial" w:hAnsi="Arial" w:cs="Arial"/>
                <w:sz w:val="20"/>
                <w:szCs w:val="20"/>
              </w:rPr>
              <w:t>ηs</w:t>
            </w:r>
            <w:proofErr w:type="spellEnd"/>
            <w:r w:rsidRPr="00185DCD">
              <w:rPr>
                <w:rFonts w:ascii="Arial" w:hAnsi="Arial" w:cs="Arial"/>
                <w:sz w:val="20"/>
                <w:szCs w:val="20"/>
              </w:rPr>
              <w:t xml:space="preserve"> ≥ 90, zato je uvrščen v razred energijske učinkovitosti A ali v višji razred energijske učinkovitosti. </w:t>
            </w:r>
          </w:p>
          <w:p w:rsidR="00185DCD" w:rsidRDefault="00185DCD" w:rsidP="00185DCD">
            <w:pPr>
              <w:rPr>
                <w:rFonts w:ascii="Arial" w:hAnsi="Arial" w:cs="Arial"/>
                <w:sz w:val="20"/>
                <w:szCs w:val="20"/>
              </w:rPr>
            </w:pPr>
          </w:p>
          <w:p w:rsidR="00185DCD" w:rsidRDefault="00185DCD" w:rsidP="00185DCD">
            <w:pPr>
              <w:rPr>
                <w:rFonts w:ascii="Arial" w:hAnsi="Arial" w:cs="Arial"/>
                <w:sz w:val="20"/>
                <w:szCs w:val="20"/>
              </w:rPr>
            </w:pPr>
            <w:r w:rsidRPr="00185DCD">
              <w:rPr>
                <w:rFonts w:ascii="Arial" w:hAnsi="Arial" w:cs="Arial"/>
                <w:sz w:val="20"/>
                <w:szCs w:val="20"/>
              </w:rPr>
              <w:t xml:space="preserve">Nizkotemperaturna toplotna črpalka in toplotna črpalka za ogrevanje prostorov za uporabo pri nizkih temperaturah mora imeti pri ogrevanju prostorov sezonsko energijsko učinkovitost </w:t>
            </w:r>
            <w:proofErr w:type="spellStart"/>
            <w:r w:rsidRPr="00185DCD">
              <w:rPr>
                <w:rFonts w:ascii="Arial" w:hAnsi="Arial" w:cs="Arial"/>
                <w:sz w:val="20"/>
                <w:szCs w:val="20"/>
              </w:rPr>
              <w:t>ηs</w:t>
            </w:r>
            <w:proofErr w:type="spellEnd"/>
            <w:r w:rsidRPr="00185DCD">
              <w:rPr>
                <w:rFonts w:ascii="Arial" w:hAnsi="Arial" w:cs="Arial"/>
                <w:sz w:val="20"/>
                <w:szCs w:val="20"/>
              </w:rPr>
              <w:t xml:space="preserve"> ≥ 115, zato je uvrščena v razred energijske učinkovitosti A ali v višji razred energijske učinkovitosti.</w:t>
            </w:r>
          </w:p>
          <w:p w:rsidR="00185DCD" w:rsidRDefault="00185DCD" w:rsidP="00185DCD">
            <w:pPr>
              <w:rPr>
                <w:rFonts w:ascii="Arial" w:hAnsi="Arial" w:cs="Arial"/>
                <w:sz w:val="20"/>
                <w:szCs w:val="20"/>
              </w:rPr>
            </w:pPr>
          </w:p>
          <w:p w:rsidR="00185DCD" w:rsidRPr="000C03E3" w:rsidRDefault="00185DCD" w:rsidP="000C03E3">
            <w:pPr>
              <w:rPr>
                <w:rFonts w:ascii="Arial" w:hAnsi="Arial" w:cs="Arial"/>
                <w:sz w:val="20"/>
                <w:szCs w:val="20"/>
              </w:rPr>
            </w:pPr>
            <w:r w:rsidRPr="00185DCD">
              <w:rPr>
                <w:rFonts w:ascii="Arial" w:hAnsi="Arial" w:cs="Arial"/>
                <w:sz w:val="20"/>
                <w:szCs w:val="20"/>
              </w:rPr>
              <w:t xml:space="preserve">Hranilnik tople vode mora imeti stalno izgubo (v vatih s prostornino zbiralnika V </w:t>
            </w:r>
            <w:proofErr w:type="spellStart"/>
            <w:r w:rsidRPr="00185DCD">
              <w:rPr>
                <w:rFonts w:ascii="Arial" w:hAnsi="Arial" w:cs="Arial"/>
                <w:sz w:val="20"/>
                <w:szCs w:val="20"/>
              </w:rPr>
              <w:t>v</w:t>
            </w:r>
            <w:proofErr w:type="spellEnd"/>
            <w:r w:rsidRPr="00185DCD">
              <w:rPr>
                <w:rFonts w:ascii="Arial" w:hAnsi="Arial" w:cs="Arial"/>
                <w:sz w:val="20"/>
                <w:szCs w:val="20"/>
              </w:rPr>
              <w:t xml:space="preserve"> litrih) S ≥ 8,5 + 4,25 x V0,4, zaradi česar je uvrščen v razred energijske učinkovitosti B ali v višji razred energijske učinkovitosti. </w:t>
            </w:r>
          </w:p>
        </w:tc>
      </w:tr>
      <w:tr w:rsidR="00185DCD" w:rsidRPr="00847BF5" w:rsidTr="00CC573C">
        <w:tc>
          <w:tcPr>
            <w:tcW w:w="562" w:type="dxa"/>
          </w:tcPr>
          <w:p w:rsidR="00185DCD" w:rsidRPr="00BA1BB5" w:rsidRDefault="00185DCD" w:rsidP="00CC573C">
            <w:pPr>
              <w:rPr>
                <w:rFonts w:ascii="Arial" w:hAnsi="Arial" w:cs="Arial"/>
                <w:sz w:val="20"/>
                <w:szCs w:val="20"/>
              </w:rPr>
            </w:pPr>
          </w:p>
        </w:tc>
        <w:tc>
          <w:tcPr>
            <w:tcW w:w="8500" w:type="dxa"/>
          </w:tcPr>
          <w:p w:rsidR="00185DCD" w:rsidRPr="000C03E3" w:rsidRDefault="00185DCD" w:rsidP="000C03E3">
            <w:pPr>
              <w:rPr>
                <w:rFonts w:ascii="Arial" w:hAnsi="Arial" w:cs="Arial"/>
                <w:sz w:val="20"/>
                <w:szCs w:val="20"/>
              </w:rPr>
            </w:pPr>
          </w:p>
        </w:tc>
      </w:tr>
      <w:tr w:rsidR="00185DCD" w:rsidRPr="00847BF5" w:rsidTr="00CC573C">
        <w:tc>
          <w:tcPr>
            <w:tcW w:w="562" w:type="dxa"/>
          </w:tcPr>
          <w:p w:rsidR="00185DCD" w:rsidRPr="00BA1BB5" w:rsidRDefault="00185DCD" w:rsidP="00CC573C">
            <w:pPr>
              <w:rPr>
                <w:rFonts w:ascii="Arial" w:hAnsi="Arial" w:cs="Arial"/>
                <w:sz w:val="20"/>
                <w:szCs w:val="20"/>
              </w:rPr>
            </w:pPr>
          </w:p>
        </w:tc>
        <w:tc>
          <w:tcPr>
            <w:tcW w:w="8500" w:type="dxa"/>
          </w:tcPr>
          <w:p w:rsidR="00185DCD" w:rsidRPr="000C03E3" w:rsidRDefault="00185DCD" w:rsidP="000C03E3">
            <w:pPr>
              <w:pStyle w:val="Odstavekseznama"/>
              <w:numPr>
                <w:ilvl w:val="0"/>
                <w:numId w:val="1"/>
              </w:numPr>
              <w:rPr>
                <w:rFonts w:ascii="Arial" w:hAnsi="Arial" w:cs="Arial"/>
                <w:sz w:val="20"/>
                <w:szCs w:val="20"/>
              </w:rPr>
            </w:pPr>
          </w:p>
        </w:tc>
      </w:tr>
    </w:tbl>
    <w:p w:rsidR="00185DCD" w:rsidRDefault="00185DCD" w:rsidP="00185DCD">
      <w:pPr>
        <w:rPr>
          <w:rFonts w:ascii="Arial" w:hAnsi="Arial" w:cs="Arial"/>
          <w:sz w:val="20"/>
          <w:szCs w:val="20"/>
        </w:rPr>
      </w:pPr>
    </w:p>
    <w:tbl>
      <w:tblPr>
        <w:tblStyle w:val="Tabelamrea"/>
        <w:tblW w:w="0" w:type="auto"/>
        <w:tblLook w:val="04A0" w:firstRow="1" w:lastRow="0" w:firstColumn="1" w:lastColumn="0" w:noHBand="0" w:noVBand="1"/>
      </w:tblPr>
      <w:tblGrid>
        <w:gridCol w:w="562"/>
        <w:gridCol w:w="8500"/>
      </w:tblGrid>
      <w:tr w:rsidR="00185DCD" w:rsidRPr="00BA1BB5" w:rsidTr="00CC573C">
        <w:tc>
          <w:tcPr>
            <w:tcW w:w="9062" w:type="dxa"/>
            <w:gridSpan w:val="2"/>
          </w:tcPr>
          <w:p w:rsidR="00185DCD" w:rsidRPr="00BA1BB5" w:rsidRDefault="00185DCD" w:rsidP="00CC573C">
            <w:pPr>
              <w:rPr>
                <w:rFonts w:ascii="Arial" w:hAnsi="Arial" w:cs="Arial"/>
                <w:b/>
                <w:sz w:val="20"/>
                <w:szCs w:val="20"/>
              </w:rPr>
            </w:pPr>
            <w:r>
              <w:rPr>
                <w:rFonts w:ascii="Arial" w:hAnsi="Arial" w:cs="Arial"/>
                <w:b/>
                <w:sz w:val="20"/>
                <w:szCs w:val="20"/>
              </w:rPr>
              <w:t>Sanitarne armature</w:t>
            </w:r>
            <w:r w:rsidRPr="00BA1BB5">
              <w:rPr>
                <w:rFonts w:ascii="Arial" w:hAnsi="Arial" w:cs="Arial"/>
                <w:b/>
                <w:sz w:val="20"/>
                <w:szCs w:val="20"/>
              </w:rPr>
              <w:t>:</w:t>
            </w:r>
          </w:p>
        </w:tc>
      </w:tr>
      <w:tr w:rsidR="00185DCD" w:rsidRPr="00847BF5" w:rsidTr="00CC573C">
        <w:tc>
          <w:tcPr>
            <w:tcW w:w="562" w:type="dxa"/>
          </w:tcPr>
          <w:p w:rsidR="00185DCD" w:rsidRPr="00BA1BB5" w:rsidRDefault="00185DCD" w:rsidP="00CC573C">
            <w:pPr>
              <w:rPr>
                <w:rFonts w:ascii="Arial" w:hAnsi="Arial" w:cs="Arial"/>
                <w:sz w:val="20"/>
                <w:szCs w:val="20"/>
              </w:rPr>
            </w:pPr>
            <w:r w:rsidRPr="00BA1BB5">
              <w:rPr>
                <w:rFonts w:ascii="Arial" w:hAnsi="Arial" w:cs="Arial"/>
                <w:sz w:val="20"/>
                <w:szCs w:val="20"/>
              </w:rPr>
              <w:t>1.</w:t>
            </w:r>
          </w:p>
        </w:tc>
        <w:tc>
          <w:tcPr>
            <w:tcW w:w="8500" w:type="dxa"/>
          </w:tcPr>
          <w:p w:rsidR="00CC573C" w:rsidRDefault="00CC573C" w:rsidP="00CC573C">
            <w:pPr>
              <w:rPr>
                <w:rFonts w:ascii="Arial" w:hAnsi="Arial" w:cs="Arial"/>
                <w:sz w:val="20"/>
                <w:szCs w:val="20"/>
              </w:rPr>
            </w:pPr>
            <w:r w:rsidRPr="00CC573C">
              <w:rPr>
                <w:rFonts w:ascii="Arial" w:hAnsi="Arial" w:cs="Arial"/>
                <w:sz w:val="20"/>
                <w:szCs w:val="20"/>
              </w:rPr>
              <w:t xml:space="preserve">Maksimalni pretok vode v umivalnik/pomivalno korito, ki ni odvisen od tlaka vode, ne sme biti višji od naslednjih vrednosti: </w:t>
            </w:r>
          </w:p>
          <w:p w:rsidR="00CC573C" w:rsidRDefault="00CC573C" w:rsidP="00CC573C">
            <w:pPr>
              <w:rPr>
                <w:rFonts w:ascii="Arial" w:hAnsi="Arial" w:cs="Arial"/>
                <w:sz w:val="20"/>
                <w:szCs w:val="20"/>
              </w:rPr>
            </w:pPr>
          </w:p>
          <w:p w:rsidR="00CC573C" w:rsidRDefault="00CC573C" w:rsidP="00CC573C">
            <w:pPr>
              <w:rPr>
                <w:rFonts w:ascii="Arial" w:hAnsi="Arial" w:cs="Arial"/>
                <w:sz w:val="20"/>
                <w:szCs w:val="20"/>
              </w:rPr>
            </w:pPr>
            <w:r w:rsidRPr="00CC573C">
              <w:rPr>
                <w:rFonts w:ascii="Arial" w:hAnsi="Arial" w:cs="Arial"/>
                <w:sz w:val="20"/>
                <w:szCs w:val="20"/>
              </w:rPr>
              <w:t xml:space="preserve">Podskupina izdelka </w:t>
            </w:r>
            <w:r>
              <w:rPr>
                <w:rFonts w:ascii="Arial" w:hAnsi="Arial" w:cs="Arial"/>
                <w:sz w:val="20"/>
                <w:szCs w:val="20"/>
              </w:rPr>
              <w:t xml:space="preserve">                                                                     </w:t>
            </w:r>
            <w:r w:rsidRPr="00CC573C">
              <w:rPr>
                <w:rFonts w:ascii="Arial" w:hAnsi="Arial" w:cs="Arial"/>
                <w:sz w:val="20"/>
                <w:szCs w:val="20"/>
              </w:rPr>
              <w:t xml:space="preserve">Pretok vode [l/min] </w:t>
            </w:r>
          </w:p>
          <w:p w:rsidR="00CC573C" w:rsidRDefault="00CC573C" w:rsidP="00CC573C">
            <w:pPr>
              <w:rPr>
                <w:rFonts w:ascii="Arial" w:hAnsi="Arial" w:cs="Arial"/>
                <w:sz w:val="20"/>
                <w:szCs w:val="20"/>
              </w:rPr>
            </w:pPr>
            <w:r>
              <w:rPr>
                <w:rFonts w:ascii="Arial" w:hAnsi="Arial" w:cs="Arial"/>
                <w:sz w:val="20"/>
                <w:szCs w:val="20"/>
              </w:rPr>
              <w:t>Kuhinjske pipe</w:t>
            </w:r>
            <w:r>
              <w:rPr>
                <w:rStyle w:val="Sprotnaopomba-sklic"/>
                <w:rFonts w:ascii="Arial" w:hAnsi="Arial" w:cs="Arial"/>
                <w:sz w:val="20"/>
                <w:szCs w:val="20"/>
              </w:rPr>
              <w:footnoteReference w:id="9"/>
            </w:r>
            <w:r w:rsidRPr="00CC573C">
              <w:rPr>
                <w:rFonts w:ascii="Arial" w:hAnsi="Arial" w:cs="Arial"/>
                <w:sz w:val="20"/>
                <w:szCs w:val="20"/>
              </w:rPr>
              <w:t xml:space="preserve"> </w:t>
            </w:r>
            <w:r>
              <w:rPr>
                <w:rFonts w:ascii="Arial" w:hAnsi="Arial" w:cs="Arial"/>
                <w:sz w:val="20"/>
                <w:szCs w:val="20"/>
              </w:rPr>
              <w:t xml:space="preserve">                      </w:t>
            </w:r>
            <w:r w:rsidRPr="00CC573C">
              <w:rPr>
                <w:rFonts w:ascii="Arial" w:hAnsi="Arial" w:cs="Arial"/>
                <w:sz w:val="20"/>
                <w:szCs w:val="20"/>
              </w:rPr>
              <w:t xml:space="preserve">brez omejevalnika pretoka </w:t>
            </w:r>
            <w:r>
              <w:rPr>
                <w:rFonts w:ascii="Arial" w:hAnsi="Arial" w:cs="Arial"/>
                <w:sz w:val="20"/>
                <w:szCs w:val="20"/>
              </w:rPr>
              <w:t xml:space="preserve">          </w:t>
            </w:r>
            <w:r w:rsidRPr="00CC573C">
              <w:rPr>
                <w:rFonts w:ascii="Arial" w:hAnsi="Arial" w:cs="Arial"/>
                <w:sz w:val="20"/>
                <w:szCs w:val="20"/>
              </w:rPr>
              <w:t xml:space="preserve">6,0 </w:t>
            </w:r>
          </w:p>
          <w:p w:rsidR="00CC573C" w:rsidRDefault="00CC573C" w:rsidP="00CC573C">
            <w:pPr>
              <w:rPr>
                <w:rFonts w:ascii="Arial" w:hAnsi="Arial" w:cs="Arial"/>
                <w:sz w:val="20"/>
                <w:szCs w:val="20"/>
              </w:rPr>
            </w:pPr>
            <w:r>
              <w:rPr>
                <w:rFonts w:ascii="Arial" w:hAnsi="Arial" w:cs="Arial"/>
                <w:sz w:val="20"/>
                <w:szCs w:val="20"/>
              </w:rPr>
              <w:t xml:space="preserve">                                                 </w:t>
            </w:r>
            <w:r w:rsidRPr="00CC573C">
              <w:rPr>
                <w:rFonts w:ascii="Arial" w:hAnsi="Arial" w:cs="Arial"/>
                <w:sz w:val="20"/>
                <w:szCs w:val="20"/>
              </w:rPr>
              <w:t>z omejevalnikom pretoka</w:t>
            </w:r>
            <w:r>
              <w:rPr>
                <w:rStyle w:val="Sprotnaopomba-sklic"/>
                <w:rFonts w:ascii="Arial" w:hAnsi="Arial" w:cs="Arial"/>
                <w:sz w:val="20"/>
                <w:szCs w:val="20"/>
              </w:rPr>
              <w:footnoteReference w:id="10"/>
            </w:r>
            <w:r w:rsidRPr="00CC573C">
              <w:rPr>
                <w:rFonts w:ascii="Arial" w:hAnsi="Arial" w:cs="Arial"/>
                <w:sz w:val="20"/>
                <w:szCs w:val="20"/>
              </w:rPr>
              <w:t xml:space="preserve"> </w:t>
            </w:r>
            <w:r>
              <w:rPr>
                <w:rFonts w:ascii="Arial" w:hAnsi="Arial" w:cs="Arial"/>
                <w:sz w:val="20"/>
                <w:szCs w:val="20"/>
              </w:rPr>
              <w:t xml:space="preserve">          </w:t>
            </w:r>
            <w:r w:rsidRPr="00CC573C">
              <w:rPr>
                <w:rFonts w:ascii="Arial" w:hAnsi="Arial" w:cs="Arial"/>
                <w:sz w:val="20"/>
                <w:szCs w:val="20"/>
              </w:rPr>
              <w:t xml:space="preserve">8,0 </w:t>
            </w:r>
          </w:p>
          <w:p w:rsidR="00CC573C" w:rsidRDefault="00CC573C" w:rsidP="00CC573C">
            <w:pPr>
              <w:rPr>
                <w:rFonts w:ascii="Arial" w:hAnsi="Arial" w:cs="Arial"/>
                <w:sz w:val="20"/>
                <w:szCs w:val="20"/>
              </w:rPr>
            </w:pPr>
            <w:r>
              <w:rPr>
                <w:rFonts w:ascii="Arial" w:hAnsi="Arial" w:cs="Arial"/>
                <w:sz w:val="20"/>
                <w:szCs w:val="20"/>
              </w:rPr>
              <w:t>Kopalniške pipe</w:t>
            </w:r>
            <w:r>
              <w:rPr>
                <w:rStyle w:val="Sprotnaopomba-sklic"/>
                <w:rFonts w:ascii="Arial" w:hAnsi="Arial" w:cs="Arial"/>
                <w:sz w:val="20"/>
                <w:szCs w:val="20"/>
              </w:rPr>
              <w:footnoteReference w:id="11"/>
            </w:r>
            <w:r w:rsidRPr="00CC573C">
              <w:rPr>
                <w:rFonts w:ascii="Arial" w:hAnsi="Arial" w:cs="Arial"/>
                <w:sz w:val="20"/>
                <w:szCs w:val="20"/>
              </w:rPr>
              <w:t xml:space="preserve"> </w:t>
            </w:r>
            <w:r>
              <w:rPr>
                <w:rFonts w:ascii="Arial" w:hAnsi="Arial" w:cs="Arial"/>
                <w:sz w:val="20"/>
                <w:szCs w:val="20"/>
              </w:rPr>
              <w:t xml:space="preserve">                    </w:t>
            </w:r>
            <w:r w:rsidRPr="00CC573C">
              <w:rPr>
                <w:rFonts w:ascii="Arial" w:hAnsi="Arial" w:cs="Arial"/>
                <w:sz w:val="20"/>
                <w:szCs w:val="20"/>
              </w:rPr>
              <w:t xml:space="preserve">brez omejevalnika pretoka </w:t>
            </w:r>
            <w:r>
              <w:rPr>
                <w:rFonts w:ascii="Arial" w:hAnsi="Arial" w:cs="Arial"/>
                <w:sz w:val="20"/>
                <w:szCs w:val="20"/>
              </w:rPr>
              <w:t xml:space="preserve">          </w:t>
            </w:r>
            <w:r w:rsidRPr="00CC573C">
              <w:rPr>
                <w:rFonts w:ascii="Arial" w:hAnsi="Arial" w:cs="Arial"/>
                <w:sz w:val="20"/>
                <w:szCs w:val="20"/>
              </w:rPr>
              <w:t xml:space="preserve">6,0 </w:t>
            </w:r>
          </w:p>
          <w:p w:rsidR="00CC573C" w:rsidRDefault="00CC573C" w:rsidP="00CC573C">
            <w:pPr>
              <w:rPr>
                <w:rFonts w:ascii="Arial" w:hAnsi="Arial" w:cs="Arial"/>
                <w:sz w:val="20"/>
                <w:szCs w:val="20"/>
              </w:rPr>
            </w:pPr>
            <w:r>
              <w:rPr>
                <w:rFonts w:ascii="Arial" w:hAnsi="Arial" w:cs="Arial"/>
                <w:sz w:val="20"/>
                <w:szCs w:val="20"/>
              </w:rPr>
              <w:t xml:space="preserve">                                                 </w:t>
            </w:r>
            <w:r w:rsidRPr="00CC573C">
              <w:rPr>
                <w:rFonts w:ascii="Arial" w:hAnsi="Arial" w:cs="Arial"/>
                <w:sz w:val="20"/>
                <w:szCs w:val="20"/>
              </w:rPr>
              <w:t>z omejevalnikom pretoka</w:t>
            </w:r>
            <w:r>
              <w:rPr>
                <w:rStyle w:val="Sprotnaopomba-sklic"/>
                <w:rFonts w:ascii="Arial" w:hAnsi="Arial" w:cs="Arial"/>
                <w:sz w:val="20"/>
                <w:szCs w:val="20"/>
              </w:rPr>
              <w:footnoteReference w:id="12"/>
            </w:r>
            <w:r w:rsidRPr="00CC573C">
              <w:rPr>
                <w:rFonts w:ascii="Arial" w:hAnsi="Arial" w:cs="Arial"/>
                <w:sz w:val="20"/>
                <w:szCs w:val="20"/>
              </w:rPr>
              <w:t xml:space="preserve"> </w:t>
            </w:r>
            <w:r>
              <w:rPr>
                <w:rFonts w:ascii="Arial" w:hAnsi="Arial" w:cs="Arial"/>
                <w:sz w:val="20"/>
                <w:szCs w:val="20"/>
              </w:rPr>
              <w:t xml:space="preserve">          </w:t>
            </w:r>
            <w:r w:rsidRPr="00CC573C">
              <w:rPr>
                <w:rFonts w:ascii="Arial" w:hAnsi="Arial" w:cs="Arial"/>
                <w:sz w:val="20"/>
                <w:szCs w:val="20"/>
              </w:rPr>
              <w:t xml:space="preserve">8,0 </w:t>
            </w:r>
          </w:p>
          <w:p w:rsidR="00185DCD" w:rsidRPr="00CC573C" w:rsidRDefault="00CC573C" w:rsidP="00CC573C">
            <w:pPr>
              <w:rPr>
                <w:rFonts w:ascii="Arial" w:hAnsi="Arial" w:cs="Arial"/>
                <w:sz w:val="20"/>
                <w:szCs w:val="20"/>
              </w:rPr>
            </w:pPr>
            <w:r w:rsidRPr="00CC573C">
              <w:rPr>
                <w:rFonts w:ascii="Arial" w:hAnsi="Arial" w:cs="Arial"/>
                <w:sz w:val="20"/>
                <w:szCs w:val="20"/>
              </w:rPr>
              <w:t>Pršne glave ali prhe</w:t>
            </w:r>
            <w:r>
              <w:rPr>
                <w:rStyle w:val="Sprotnaopomba-sklic"/>
                <w:rFonts w:ascii="Arial" w:hAnsi="Arial" w:cs="Arial"/>
                <w:sz w:val="20"/>
                <w:szCs w:val="20"/>
              </w:rPr>
              <w:footnoteReference w:id="13"/>
            </w:r>
            <w:r w:rsidRPr="00CC573C">
              <w:rPr>
                <w:rFonts w:ascii="Arial" w:hAnsi="Arial" w:cs="Arial"/>
                <w:sz w:val="20"/>
                <w:szCs w:val="20"/>
              </w:rPr>
              <w:t xml:space="preserve"> </w:t>
            </w:r>
            <w:r>
              <w:rPr>
                <w:rFonts w:ascii="Arial" w:hAnsi="Arial" w:cs="Arial"/>
                <w:sz w:val="20"/>
                <w:szCs w:val="20"/>
              </w:rPr>
              <w:t xml:space="preserve">                                                                   </w:t>
            </w:r>
            <w:r w:rsidRPr="00CC573C">
              <w:rPr>
                <w:rFonts w:ascii="Arial" w:hAnsi="Arial" w:cs="Arial"/>
                <w:sz w:val="20"/>
                <w:szCs w:val="20"/>
              </w:rPr>
              <w:t xml:space="preserve">8,0 </w:t>
            </w:r>
          </w:p>
        </w:tc>
      </w:tr>
      <w:tr w:rsidR="00185DCD" w:rsidRPr="00847BF5" w:rsidTr="00CC573C">
        <w:tc>
          <w:tcPr>
            <w:tcW w:w="562" w:type="dxa"/>
          </w:tcPr>
          <w:p w:rsidR="00185DCD" w:rsidRPr="00BA1BB5" w:rsidRDefault="00185DCD" w:rsidP="00CC573C">
            <w:pPr>
              <w:rPr>
                <w:rFonts w:ascii="Arial" w:hAnsi="Arial" w:cs="Arial"/>
                <w:sz w:val="20"/>
                <w:szCs w:val="20"/>
              </w:rPr>
            </w:pPr>
            <w:r w:rsidRPr="00BA1BB5">
              <w:rPr>
                <w:rFonts w:ascii="Arial" w:hAnsi="Arial" w:cs="Arial"/>
                <w:sz w:val="20"/>
                <w:szCs w:val="20"/>
              </w:rPr>
              <w:lastRenderedPageBreak/>
              <w:t>2.</w:t>
            </w:r>
          </w:p>
        </w:tc>
        <w:tc>
          <w:tcPr>
            <w:tcW w:w="8500" w:type="dxa"/>
          </w:tcPr>
          <w:p w:rsidR="00CC573C" w:rsidRDefault="00CC573C" w:rsidP="00CC573C">
            <w:pPr>
              <w:rPr>
                <w:rFonts w:ascii="Arial" w:hAnsi="Arial" w:cs="Arial"/>
                <w:sz w:val="20"/>
                <w:szCs w:val="20"/>
              </w:rPr>
            </w:pPr>
            <w:r w:rsidRPr="00CC573C">
              <w:rPr>
                <w:rFonts w:ascii="Arial" w:hAnsi="Arial" w:cs="Arial"/>
                <w:sz w:val="20"/>
                <w:szCs w:val="20"/>
              </w:rPr>
              <w:t xml:space="preserve">Najnižji maksimalni pretok vode sanitarnih armatur, ki ni odvisen od tlaka vode, ni nižji od naslednjih vrednosti: </w:t>
            </w:r>
          </w:p>
          <w:p w:rsidR="00CC573C" w:rsidRDefault="00CC573C" w:rsidP="00CC573C">
            <w:pPr>
              <w:rPr>
                <w:rFonts w:ascii="Arial" w:hAnsi="Arial" w:cs="Arial"/>
                <w:sz w:val="20"/>
                <w:szCs w:val="20"/>
              </w:rPr>
            </w:pPr>
          </w:p>
          <w:p w:rsidR="00CC573C" w:rsidRDefault="00CC573C" w:rsidP="00CC573C">
            <w:pPr>
              <w:rPr>
                <w:rFonts w:ascii="Arial" w:hAnsi="Arial" w:cs="Arial"/>
                <w:sz w:val="20"/>
                <w:szCs w:val="20"/>
              </w:rPr>
            </w:pPr>
            <w:r w:rsidRPr="00CC573C">
              <w:rPr>
                <w:rFonts w:ascii="Arial" w:hAnsi="Arial" w:cs="Arial"/>
                <w:sz w:val="20"/>
                <w:szCs w:val="20"/>
              </w:rPr>
              <w:t xml:space="preserve">Podskupina izdelka </w:t>
            </w:r>
            <w:r>
              <w:rPr>
                <w:rFonts w:ascii="Arial" w:hAnsi="Arial" w:cs="Arial"/>
                <w:sz w:val="20"/>
                <w:szCs w:val="20"/>
              </w:rPr>
              <w:t xml:space="preserve">                                                </w:t>
            </w:r>
            <w:r w:rsidRPr="00CC573C">
              <w:rPr>
                <w:rFonts w:ascii="Arial" w:hAnsi="Arial" w:cs="Arial"/>
                <w:sz w:val="20"/>
                <w:szCs w:val="20"/>
              </w:rPr>
              <w:t xml:space="preserve">Pretok vode [l/min] </w:t>
            </w:r>
          </w:p>
          <w:p w:rsidR="00CC573C" w:rsidRDefault="00CC573C" w:rsidP="00CC573C">
            <w:pPr>
              <w:rPr>
                <w:rFonts w:ascii="Arial" w:hAnsi="Arial" w:cs="Arial"/>
                <w:sz w:val="20"/>
                <w:szCs w:val="20"/>
              </w:rPr>
            </w:pPr>
            <w:r w:rsidRPr="00CC573C">
              <w:rPr>
                <w:rFonts w:ascii="Arial" w:hAnsi="Arial" w:cs="Arial"/>
                <w:sz w:val="20"/>
                <w:szCs w:val="20"/>
              </w:rPr>
              <w:t xml:space="preserve">Kuhinjske pipe </w:t>
            </w:r>
            <w:r>
              <w:rPr>
                <w:rFonts w:ascii="Arial" w:hAnsi="Arial" w:cs="Arial"/>
                <w:sz w:val="20"/>
                <w:szCs w:val="20"/>
              </w:rPr>
              <w:t xml:space="preserve">                                                        </w:t>
            </w:r>
            <w:r w:rsidRPr="00CC573C">
              <w:rPr>
                <w:rFonts w:ascii="Arial" w:hAnsi="Arial" w:cs="Arial"/>
                <w:sz w:val="20"/>
                <w:szCs w:val="20"/>
              </w:rPr>
              <w:t xml:space="preserve">2,0 </w:t>
            </w:r>
          </w:p>
          <w:p w:rsidR="00CC573C" w:rsidRDefault="00CC573C" w:rsidP="00CC573C">
            <w:pPr>
              <w:rPr>
                <w:rFonts w:ascii="Arial" w:hAnsi="Arial" w:cs="Arial"/>
                <w:sz w:val="20"/>
                <w:szCs w:val="20"/>
              </w:rPr>
            </w:pPr>
            <w:r w:rsidRPr="00CC573C">
              <w:rPr>
                <w:rFonts w:ascii="Arial" w:hAnsi="Arial" w:cs="Arial"/>
                <w:sz w:val="20"/>
                <w:szCs w:val="20"/>
              </w:rPr>
              <w:t xml:space="preserve">Kopalniške pipe </w:t>
            </w:r>
            <w:r>
              <w:rPr>
                <w:rFonts w:ascii="Arial" w:hAnsi="Arial" w:cs="Arial"/>
                <w:sz w:val="20"/>
                <w:szCs w:val="20"/>
              </w:rPr>
              <w:t xml:space="preserve">                                                      </w:t>
            </w:r>
            <w:r w:rsidRPr="00CC573C">
              <w:rPr>
                <w:rFonts w:ascii="Arial" w:hAnsi="Arial" w:cs="Arial"/>
                <w:sz w:val="20"/>
                <w:szCs w:val="20"/>
              </w:rPr>
              <w:t xml:space="preserve">2,0 </w:t>
            </w:r>
          </w:p>
          <w:p w:rsidR="00CC573C" w:rsidRDefault="00CC573C" w:rsidP="00CC573C">
            <w:pPr>
              <w:rPr>
                <w:rFonts w:ascii="Arial" w:hAnsi="Arial" w:cs="Arial"/>
                <w:sz w:val="20"/>
                <w:szCs w:val="20"/>
              </w:rPr>
            </w:pPr>
            <w:r w:rsidRPr="00CC573C">
              <w:rPr>
                <w:rFonts w:ascii="Arial" w:hAnsi="Arial" w:cs="Arial"/>
                <w:sz w:val="20"/>
                <w:szCs w:val="20"/>
              </w:rPr>
              <w:t xml:space="preserve">Pršne glave ali prhe </w:t>
            </w:r>
            <w:r>
              <w:rPr>
                <w:rFonts w:ascii="Arial" w:hAnsi="Arial" w:cs="Arial"/>
                <w:sz w:val="20"/>
                <w:szCs w:val="20"/>
              </w:rPr>
              <w:t xml:space="preserve">                                                </w:t>
            </w:r>
            <w:r w:rsidRPr="00CC573C">
              <w:rPr>
                <w:rFonts w:ascii="Arial" w:hAnsi="Arial" w:cs="Arial"/>
                <w:sz w:val="20"/>
                <w:szCs w:val="20"/>
              </w:rPr>
              <w:t xml:space="preserve">4,5 </w:t>
            </w:r>
          </w:p>
          <w:p w:rsidR="00CC573C" w:rsidRPr="00CC573C" w:rsidRDefault="00CC573C" w:rsidP="00CC573C">
            <w:pPr>
              <w:rPr>
                <w:rFonts w:ascii="Arial" w:hAnsi="Arial" w:cs="Arial"/>
                <w:sz w:val="20"/>
                <w:szCs w:val="20"/>
              </w:rPr>
            </w:pPr>
            <w:r w:rsidRPr="00CC573C">
              <w:rPr>
                <w:rFonts w:ascii="Arial" w:hAnsi="Arial" w:cs="Arial"/>
                <w:sz w:val="20"/>
                <w:szCs w:val="20"/>
              </w:rPr>
              <w:t xml:space="preserve">Električne prhe in nizkotlačne prhe </w:t>
            </w:r>
            <w:r>
              <w:rPr>
                <w:rFonts w:ascii="Arial" w:hAnsi="Arial" w:cs="Arial"/>
                <w:sz w:val="20"/>
                <w:szCs w:val="20"/>
              </w:rPr>
              <w:t xml:space="preserve">                         </w:t>
            </w:r>
            <w:r w:rsidR="000C03E3">
              <w:rPr>
                <w:rFonts w:ascii="Arial" w:hAnsi="Arial" w:cs="Arial"/>
                <w:sz w:val="20"/>
                <w:szCs w:val="20"/>
              </w:rPr>
              <w:t>3,0</w:t>
            </w:r>
          </w:p>
        </w:tc>
      </w:tr>
      <w:tr w:rsidR="00185DCD" w:rsidRPr="00847BF5" w:rsidTr="00CC573C">
        <w:tc>
          <w:tcPr>
            <w:tcW w:w="562" w:type="dxa"/>
          </w:tcPr>
          <w:p w:rsidR="00185DCD" w:rsidRPr="00BA1BB5" w:rsidRDefault="00185DCD" w:rsidP="00CC573C">
            <w:pPr>
              <w:rPr>
                <w:rFonts w:ascii="Arial" w:hAnsi="Arial" w:cs="Arial"/>
                <w:sz w:val="20"/>
                <w:szCs w:val="20"/>
              </w:rPr>
            </w:pPr>
            <w:r>
              <w:rPr>
                <w:rFonts w:ascii="Arial" w:hAnsi="Arial" w:cs="Arial"/>
                <w:sz w:val="20"/>
                <w:szCs w:val="20"/>
              </w:rPr>
              <w:t>3.</w:t>
            </w:r>
          </w:p>
        </w:tc>
        <w:tc>
          <w:tcPr>
            <w:tcW w:w="8500" w:type="dxa"/>
          </w:tcPr>
          <w:p w:rsidR="00CC573C" w:rsidRDefault="00CC573C" w:rsidP="00CC573C">
            <w:pPr>
              <w:rPr>
                <w:rFonts w:ascii="Arial" w:hAnsi="Arial" w:cs="Arial"/>
                <w:sz w:val="20"/>
                <w:szCs w:val="20"/>
              </w:rPr>
            </w:pPr>
            <w:r w:rsidRPr="00CC573C">
              <w:rPr>
                <w:rFonts w:ascii="Arial" w:hAnsi="Arial" w:cs="Arial"/>
                <w:sz w:val="20"/>
                <w:szCs w:val="20"/>
              </w:rPr>
              <w:t>Sanitarne armature morajo biti opremljene z napredno napravo ali tehnično rešitvijo, ki o</w:t>
            </w:r>
            <w:r w:rsidR="00852DA0">
              <w:rPr>
                <w:rFonts w:ascii="Arial" w:hAnsi="Arial" w:cs="Arial"/>
                <w:sz w:val="20"/>
                <w:szCs w:val="20"/>
              </w:rPr>
              <w:t>mogoča uravnavanje temperature,</w:t>
            </w:r>
            <w:r w:rsidR="00852DA0">
              <w:rPr>
                <w:rStyle w:val="Sprotnaopomba-sklic"/>
                <w:rFonts w:ascii="Arial" w:hAnsi="Arial" w:cs="Arial"/>
                <w:sz w:val="20"/>
                <w:szCs w:val="20"/>
              </w:rPr>
              <w:footnoteReference w:id="14"/>
            </w:r>
            <w:r w:rsidRPr="00CC573C">
              <w:rPr>
                <w:rFonts w:ascii="Arial" w:hAnsi="Arial" w:cs="Arial"/>
                <w:sz w:val="20"/>
                <w:szCs w:val="20"/>
              </w:rPr>
              <w:t xml:space="preserve">pri čemer naročnik glede na svoje želje izbere eno od naslednjih možnosti: </w:t>
            </w:r>
          </w:p>
          <w:p w:rsidR="00852DA0" w:rsidRDefault="00CC573C" w:rsidP="00852DA0">
            <w:pPr>
              <w:pStyle w:val="Odstavekseznama"/>
              <w:numPr>
                <w:ilvl w:val="0"/>
                <w:numId w:val="1"/>
              </w:numPr>
              <w:rPr>
                <w:rFonts w:ascii="Arial" w:hAnsi="Arial" w:cs="Arial"/>
                <w:sz w:val="20"/>
                <w:szCs w:val="20"/>
              </w:rPr>
            </w:pPr>
            <w:r w:rsidRPr="00852DA0">
              <w:rPr>
                <w:rFonts w:ascii="Arial" w:hAnsi="Arial" w:cs="Arial"/>
                <w:sz w:val="20"/>
                <w:szCs w:val="20"/>
              </w:rPr>
              <w:t xml:space="preserve">sanitarne armature so opremljene z zaporo tople vode; </w:t>
            </w:r>
          </w:p>
          <w:p w:rsidR="00852DA0" w:rsidRDefault="00CC573C" w:rsidP="00852DA0">
            <w:pPr>
              <w:pStyle w:val="Odstavekseznama"/>
              <w:numPr>
                <w:ilvl w:val="0"/>
                <w:numId w:val="1"/>
              </w:numPr>
              <w:rPr>
                <w:rFonts w:ascii="Arial" w:hAnsi="Arial" w:cs="Arial"/>
                <w:sz w:val="20"/>
                <w:szCs w:val="20"/>
              </w:rPr>
            </w:pPr>
            <w:r w:rsidRPr="00852DA0">
              <w:rPr>
                <w:rFonts w:ascii="Arial" w:hAnsi="Arial" w:cs="Arial"/>
                <w:sz w:val="20"/>
                <w:szCs w:val="20"/>
              </w:rPr>
              <w:t xml:space="preserve">sanitarne armature omogočajo termostatsko prilagajanje; </w:t>
            </w:r>
          </w:p>
          <w:p w:rsidR="00852DA0" w:rsidRDefault="00CC573C" w:rsidP="00852DA0">
            <w:pPr>
              <w:pStyle w:val="Odstavekseznama"/>
              <w:numPr>
                <w:ilvl w:val="0"/>
                <w:numId w:val="1"/>
              </w:numPr>
              <w:rPr>
                <w:rFonts w:ascii="Arial" w:hAnsi="Arial" w:cs="Arial"/>
                <w:sz w:val="20"/>
                <w:szCs w:val="20"/>
              </w:rPr>
            </w:pPr>
            <w:r w:rsidRPr="00852DA0">
              <w:rPr>
                <w:rFonts w:ascii="Arial" w:hAnsi="Arial" w:cs="Arial"/>
                <w:sz w:val="20"/>
                <w:szCs w:val="20"/>
              </w:rPr>
              <w:t xml:space="preserve">sanitarne armature so zasnovane za oskrbo s hladno vodo v sredinskem položaju. </w:t>
            </w:r>
          </w:p>
          <w:p w:rsidR="00852DA0" w:rsidRDefault="00852DA0" w:rsidP="00852DA0">
            <w:pPr>
              <w:rPr>
                <w:rFonts w:ascii="Arial" w:hAnsi="Arial" w:cs="Arial"/>
                <w:sz w:val="20"/>
                <w:szCs w:val="20"/>
              </w:rPr>
            </w:pPr>
          </w:p>
          <w:p w:rsidR="00852DA0" w:rsidRDefault="00852DA0" w:rsidP="00852DA0">
            <w:pPr>
              <w:rPr>
                <w:rFonts w:ascii="Arial" w:hAnsi="Arial" w:cs="Arial"/>
                <w:sz w:val="20"/>
                <w:szCs w:val="20"/>
              </w:rPr>
            </w:pPr>
            <w:r w:rsidRPr="00852DA0">
              <w:rPr>
                <w:rFonts w:ascii="Arial" w:hAnsi="Arial" w:cs="Arial"/>
                <w:sz w:val="20"/>
                <w:szCs w:val="20"/>
              </w:rPr>
              <w:t xml:space="preserve">Sanitarne armature, nameščene v </w:t>
            </w:r>
            <w:proofErr w:type="spellStart"/>
            <w:r w:rsidRPr="00852DA0">
              <w:rPr>
                <w:rFonts w:ascii="Arial" w:hAnsi="Arial" w:cs="Arial"/>
                <w:sz w:val="20"/>
                <w:szCs w:val="20"/>
              </w:rPr>
              <w:t>nestanovanjskih</w:t>
            </w:r>
            <w:proofErr w:type="spellEnd"/>
            <w:r w:rsidRPr="00852DA0">
              <w:rPr>
                <w:rFonts w:ascii="Arial" w:hAnsi="Arial" w:cs="Arial"/>
                <w:sz w:val="20"/>
                <w:szCs w:val="20"/>
              </w:rPr>
              <w:t xml:space="preserve"> prostorih za več uporabnikov in pogosto uporabo (tj. sanitarne armature, ki se uporabljajo v javnih straniščih ali toaletnih prostorih v šolah, pisarnah, bolnišnicah, na bazenih in v podobnih prostorih), morajo omogočati omejitev časa posamezne uporabe vode (tj. porabljene količine vode). To je mogoče tako, da se: </w:t>
            </w:r>
          </w:p>
          <w:p w:rsidR="00852DA0" w:rsidRDefault="00852DA0" w:rsidP="00852DA0">
            <w:pPr>
              <w:pStyle w:val="Odstavekseznama"/>
              <w:numPr>
                <w:ilvl w:val="0"/>
                <w:numId w:val="1"/>
              </w:numPr>
              <w:rPr>
                <w:rFonts w:ascii="Arial" w:hAnsi="Arial" w:cs="Arial"/>
                <w:sz w:val="20"/>
                <w:szCs w:val="20"/>
              </w:rPr>
            </w:pPr>
            <w:r w:rsidRPr="00852DA0">
              <w:rPr>
                <w:rFonts w:ascii="Arial" w:hAnsi="Arial" w:cs="Arial"/>
                <w:sz w:val="20"/>
                <w:szCs w:val="20"/>
              </w:rPr>
              <w:t xml:space="preserve">izdelki opremijo z napravo, ki po določenem času neuporabe prekine pretok vode (na primer senzor, ki prekine pretok vode, ko uporabnik zapusti območje senzorja), oziroma </w:t>
            </w:r>
          </w:p>
          <w:p w:rsidR="00852DA0" w:rsidRDefault="00852DA0" w:rsidP="00852DA0">
            <w:pPr>
              <w:pStyle w:val="Odstavekseznama"/>
              <w:numPr>
                <w:ilvl w:val="0"/>
                <w:numId w:val="1"/>
              </w:numPr>
              <w:rPr>
                <w:rFonts w:ascii="Arial" w:hAnsi="Arial" w:cs="Arial"/>
                <w:sz w:val="20"/>
                <w:szCs w:val="20"/>
              </w:rPr>
            </w:pPr>
            <w:r w:rsidRPr="00852DA0">
              <w:rPr>
                <w:rFonts w:ascii="Arial" w:hAnsi="Arial" w:cs="Arial"/>
                <w:sz w:val="20"/>
                <w:szCs w:val="20"/>
              </w:rPr>
              <w:t xml:space="preserve">nastavi čas uporabe (na primer časovni omejevalnik, ki prekine pretok vode, ko je dosežen maksimalni čas pretoka). </w:t>
            </w:r>
          </w:p>
          <w:p w:rsidR="00852DA0" w:rsidRPr="00852DA0" w:rsidRDefault="00852DA0" w:rsidP="00852DA0">
            <w:pPr>
              <w:rPr>
                <w:rFonts w:ascii="Arial" w:hAnsi="Arial" w:cs="Arial"/>
                <w:sz w:val="20"/>
                <w:szCs w:val="20"/>
              </w:rPr>
            </w:pPr>
            <w:r w:rsidRPr="00852DA0">
              <w:rPr>
                <w:rFonts w:ascii="Arial" w:hAnsi="Arial" w:cs="Arial"/>
                <w:sz w:val="20"/>
                <w:szCs w:val="20"/>
              </w:rPr>
              <w:t xml:space="preserve">Pri tem </w:t>
            </w:r>
            <w:proofErr w:type="spellStart"/>
            <w:r w:rsidRPr="00852DA0">
              <w:rPr>
                <w:rFonts w:ascii="Arial" w:hAnsi="Arial" w:cs="Arial"/>
                <w:sz w:val="20"/>
                <w:szCs w:val="20"/>
              </w:rPr>
              <w:t>prednastavljeni</w:t>
            </w:r>
            <w:proofErr w:type="spellEnd"/>
            <w:r w:rsidRPr="00852DA0">
              <w:rPr>
                <w:rFonts w:ascii="Arial" w:hAnsi="Arial" w:cs="Arial"/>
                <w:sz w:val="20"/>
                <w:szCs w:val="20"/>
              </w:rPr>
              <w:t xml:space="preserve"> maksimalni čas pretoka za sanitarne armature s časovnimi omejevalniki ne sme biti daljši od 15 sekund za pipe in 35 sekund za prhe. Kljub temu mora biti izdelek zasnovan tako, da inštalaterju omogoča nastavitev časa pretoka v skladu s predvideno uporabo izdelka. Zapoznitev zapore po uporabi za sanitarne armature s senzorjem pa ne sme biti daljša od ene sekunde za pipe in treh sekund za prhe. Sanitarne armature s senzorjem morajo imeti vgrajeno tudi »varnostno tehnično funkcijo« s </w:t>
            </w:r>
            <w:proofErr w:type="spellStart"/>
            <w:r w:rsidRPr="00852DA0">
              <w:rPr>
                <w:rFonts w:ascii="Arial" w:hAnsi="Arial" w:cs="Arial"/>
                <w:sz w:val="20"/>
                <w:szCs w:val="20"/>
              </w:rPr>
              <w:t>prednastavljeno</w:t>
            </w:r>
            <w:proofErr w:type="spellEnd"/>
            <w:r w:rsidRPr="00852DA0">
              <w:rPr>
                <w:rFonts w:ascii="Arial" w:hAnsi="Arial" w:cs="Arial"/>
                <w:sz w:val="20"/>
                <w:szCs w:val="20"/>
              </w:rPr>
              <w:t xml:space="preserve"> zapoznitvijo zapore največ dve minuti, da se prepreči neželen ali neprekinjen pretok vode iz pip ali prh med njihovo neuporabo. </w:t>
            </w:r>
          </w:p>
        </w:tc>
      </w:tr>
      <w:tr w:rsidR="00185DCD" w:rsidRPr="00847BF5" w:rsidTr="00CC573C">
        <w:tc>
          <w:tcPr>
            <w:tcW w:w="562" w:type="dxa"/>
          </w:tcPr>
          <w:p w:rsidR="00185DCD" w:rsidRDefault="00185DCD" w:rsidP="00CC573C">
            <w:pPr>
              <w:rPr>
                <w:rFonts w:ascii="Arial" w:hAnsi="Arial" w:cs="Arial"/>
                <w:sz w:val="20"/>
                <w:szCs w:val="20"/>
              </w:rPr>
            </w:pPr>
            <w:r>
              <w:rPr>
                <w:rFonts w:ascii="Arial" w:hAnsi="Arial" w:cs="Arial"/>
                <w:sz w:val="20"/>
                <w:szCs w:val="20"/>
              </w:rPr>
              <w:t>4.</w:t>
            </w:r>
          </w:p>
        </w:tc>
        <w:tc>
          <w:tcPr>
            <w:tcW w:w="8500" w:type="dxa"/>
          </w:tcPr>
          <w:p w:rsidR="00185DCD" w:rsidRPr="00852DA0" w:rsidRDefault="00852DA0" w:rsidP="00852DA0">
            <w:pPr>
              <w:rPr>
                <w:rFonts w:ascii="Arial" w:hAnsi="Arial" w:cs="Arial"/>
                <w:sz w:val="20"/>
                <w:szCs w:val="20"/>
              </w:rPr>
            </w:pPr>
            <w:r w:rsidRPr="00852DA0">
              <w:rPr>
                <w:rFonts w:ascii="Arial" w:hAnsi="Arial" w:cs="Arial"/>
                <w:sz w:val="20"/>
                <w:szCs w:val="20"/>
              </w:rPr>
              <w:t xml:space="preserve">Materiali, vsebovani v izdelkih, ki prihajajo v stik s pitno vodo, ali z njimi povezane nečistoče, v vodo, namenjeno prehrani ljudi, ne smejo oddajati zmesi tako, da bi to neposredno ali posredno slabo vplivalo na zdravje ljudi. Ti materiali ne smejo poslabšati kakovosti vode, namenjene prehrani ljudi, glede na njen videz, vonj in okus. Kadar je armatura pravilno uporabljana (tj. kadar so spoštovani pogoji uporabe, določeni v zadevnih standardih EN v pojasnilih tega dokumenta), se materiali ne smejo spremeniti tako, da bi se kakovost izdelka poslabšala. Materiali, ki niso dovolj odporni proti koroziji, morajo imeti primerno zaščito, da ne ogrožajo zdravja. </w:t>
            </w:r>
          </w:p>
        </w:tc>
      </w:tr>
      <w:tr w:rsidR="00185DCD" w:rsidRPr="00847BF5" w:rsidTr="00CC573C">
        <w:tc>
          <w:tcPr>
            <w:tcW w:w="562" w:type="dxa"/>
          </w:tcPr>
          <w:p w:rsidR="00185DCD" w:rsidRDefault="00185DCD" w:rsidP="00CC573C">
            <w:pPr>
              <w:rPr>
                <w:rFonts w:ascii="Arial" w:hAnsi="Arial" w:cs="Arial"/>
                <w:sz w:val="20"/>
                <w:szCs w:val="20"/>
              </w:rPr>
            </w:pPr>
            <w:r>
              <w:rPr>
                <w:rFonts w:ascii="Arial" w:hAnsi="Arial" w:cs="Arial"/>
                <w:sz w:val="20"/>
                <w:szCs w:val="20"/>
              </w:rPr>
              <w:lastRenderedPageBreak/>
              <w:t>5.</w:t>
            </w:r>
          </w:p>
        </w:tc>
        <w:tc>
          <w:tcPr>
            <w:tcW w:w="8500" w:type="dxa"/>
          </w:tcPr>
          <w:p w:rsidR="00185DCD" w:rsidRPr="00852DA0" w:rsidRDefault="00852DA0" w:rsidP="00852DA0">
            <w:pPr>
              <w:rPr>
                <w:rFonts w:ascii="Arial" w:hAnsi="Arial" w:cs="Arial"/>
                <w:sz w:val="20"/>
                <w:szCs w:val="20"/>
              </w:rPr>
            </w:pPr>
            <w:r w:rsidRPr="00852DA0">
              <w:rPr>
                <w:rFonts w:ascii="Arial" w:hAnsi="Arial" w:cs="Arial"/>
                <w:sz w:val="20"/>
                <w:szCs w:val="20"/>
              </w:rPr>
              <w:t>Sanitarni izdelki s kovinsko Ni-</w:t>
            </w:r>
            <w:proofErr w:type="spellStart"/>
            <w:r w:rsidRPr="00852DA0">
              <w:rPr>
                <w:rFonts w:ascii="Arial" w:hAnsi="Arial" w:cs="Arial"/>
                <w:sz w:val="20"/>
                <w:szCs w:val="20"/>
              </w:rPr>
              <w:t>Cr</w:t>
            </w:r>
            <w:proofErr w:type="spellEnd"/>
            <w:r w:rsidRPr="00852DA0">
              <w:rPr>
                <w:rFonts w:ascii="Arial" w:hAnsi="Arial" w:cs="Arial"/>
                <w:sz w:val="20"/>
                <w:szCs w:val="20"/>
              </w:rPr>
              <w:t xml:space="preserve">-prevleko (neodvisno od značilnosti materiala substrata) morajo biti v skladu s standardom EN 248. </w:t>
            </w:r>
          </w:p>
        </w:tc>
      </w:tr>
      <w:tr w:rsidR="00185DCD" w:rsidRPr="00847BF5" w:rsidTr="00CC573C">
        <w:tc>
          <w:tcPr>
            <w:tcW w:w="562" w:type="dxa"/>
          </w:tcPr>
          <w:p w:rsidR="00185DCD" w:rsidRDefault="00185DCD" w:rsidP="00CC573C">
            <w:pPr>
              <w:rPr>
                <w:rFonts w:ascii="Arial" w:hAnsi="Arial" w:cs="Arial"/>
                <w:sz w:val="20"/>
                <w:szCs w:val="20"/>
              </w:rPr>
            </w:pPr>
            <w:r>
              <w:rPr>
                <w:rFonts w:ascii="Arial" w:hAnsi="Arial" w:cs="Arial"/>
                <w:sz w:val="20"/>
                <w:szCs w:val="20"/>
              </w:rPr>
              <w:t>6.</w:t>
            </w:r>
          </w:p>
        </w:tc>
        <w:tc>
          <w:tcPr>
            <w:tcW w:w="8500" w:type="dxa"/>
          </w:tcPr>
          <w:p w:rsidR="00185DCD" w:rsidRPr="00852DA0" w:rsidRDefault="00852DA0" w:rsidP="00852DA0">
            <w:pPr>
              <w:rPr>
                <w:rFonts w:ascii="Arial" w:hAnsi="Arial" w:cs="Arial"/>
                <w:sz w:val="20"/>
                <w:szCs w:val="20"/>
              </w:rPr>
            </w:pPr>
            <w:r w:rsidRPr="00852DA0">
              <w:rPr>
                <w:rFonts w:ascii="Arial" w:hAnsi="Arial" w:cs="Arial"/>
                <w:sz w:val="20"/>
                <w:szCs w:val="20"/>
              </w:rPr>
              <w:t xml:space="preserve">Izdelek mora biti zasnovan tako, da lahko njegove zamenljive sestavne dele končni uporabnik oziroma profesionalni servisni tehnik preprosto zamenja. </w:t>
            </w:r>
          </w:p>
        </w:tc>
      </w:tr>
      <w:tr w:rsidR="007F3C80" w:rsidRPr="00BA1BB5" w:rsidTr="00711663">
        <w:tc>
          <w:tcPr>
            <w:tcW w:w="9062" w:type="dxa"/>
            <w:gridSpan w:val="2"/>
          </w:tcPr>
          <w:p w:rsidR="007F3C80" w:rsidRPr="00BA1BB5" w:rsidRDefault="007F3C80" w:rsidP="00711663">
            <w:pPr>
              <w:rPr>
                <w:rFonts w:ascii="Arial" w:hAnsi="Arial" w:cs="Arial"/>
                <w:b/>
                <w:sz w:val="20"/>
                <w:szCs w:val="20"/>
              </w:rPr>
            </w:pPr>
            <w:r>
              <w:rPr>
                <w:rFonts w:ascii="Arial" w:hAnsi="Arial" w:cs="Arial"/>
                <w:b/>
                <w:sz w:val="20"/>
                <w:szCs w:val="20"/>
              </w:rPr>
              <w:t>Električne sijalke</w:t>
            </w:r>
            <w:r w:rsidRPr="00BA1BB5">
              <w:rPr>
                <w:rFonts w:ascii="Arial" w:hAnsi="Arial" w:cs="Arial"/>
                <w:b/>
                <w:sz w:val="20"/>
                <w:szCs w:val="20"/>
              </w:rPr>
              <w:t>:</w:t>
            </w:r>
          </w:p>
        </w:tc>
      </w:tr>
      <w:tr w:rsidR="007F3C80" w:rsidRPr="00847BF5" w:rsidTr="00711663">
        <w:tc>
          <w:tcPr>
            <w:tcW w:w="562" w:type="dxa"/>
          </w:tcPr>
          <w:p w:rsidR="007F3C80" w:rsidRPr="00BA1BB5" w:rsidRDefault="007F3C80" w:rsidP="00711663">
            <w:pPr>
              <w:rPr>
                <w:rFonts w:ascii="Arial" w:hAnsi="Arial" w:cs="Arial"/>
                <w:sz w:val="20"/>
                <w:szCs w:val="20"/>
              </w:rPr>
            </w:pPr>
            <w:r w:rsidRPr="00BA1BB5">
              <w:rPr>
                <w:rFonts w:ascii="Arial" w:hAnsi="Arial" w:cs="Arial"/>
                <w:sz w:val="20"/>
                <w:szCs w:val="20"/>
              </w:rPr>
              <w:t>1.</w:t>
            </w:r>
          </w:p>
        </w:tc>
        <w:tc>
          <w:tcPr>
            <w:tcW w:w="8500" w:type="dxa"/>
          </w:tcPr>
          <w:p w:rsidR="007F3C80" w:rsidRDefault="007F3C80" w:rsidP="00711663">
            <w:pPr>
              <w:rPr>
                <w:rFonts w:ascii="Arial" w:hAnsi="Arial" w:cs="Arial"/>
                <w:sz w:val="20"/>
                <w:szCs w:val="20"/>
              </w:rPr>
            </w:pPr>
            <w:r w:rsidRPr="007C43E7">
              <w:rPr>
                <w:rFonts w:ascii="Arial" w:hAnsi="Arial" w:cs="Arial"/>
                <w:sz w:val="20"/>
                <w:szCs w:val="20"/>
              </w:rPr>
              <w:t xml:space="preserve">Neusmerjena sijalka mora imeti indeks energijske učinkovitosti EEI ≤ 0,17, zaradi česar je uvrščena v razred energijske učinkovitosti A+ ali višje. </w:t>
            </w:r>
          </w:p>
          <w:p w:rsidR="007F3C80" w:rsidRDefault="007F3C80" w:rsidP="00711663">
            <w:pPr>
              <w:rPr>
                <w:rFonts w:ascii="Arial" w:hAnsi="Arial" w:cs="Arial"/>
                <w:sz w:val="20"/>
                <w:szCs w:val="20"/>
              </w:rPr>
            </w:pPr>
          </w:p>
          <w:p w:rsidR="007F3C80" w:rsidRPr="007C43E7" w:rsidRDefault="007F3C80" w:rsidP="00711663">
            <w:pPr>
              <w:rPr>
                <w:rFonts w:ascii="Arial" w:hAnsi="Arial" w:cs="Arial"/>
                <w:sz w:val="20"/>
                <w:szCs w:val="20"/>
              </w:rPr>
            </w:pPr>
            <w:r w:rsidRPr="007C43E7">
              <w:rPr>
                <w:rFonts w:ascii="Arial" w:hAnsi="Arial" w:cs="Arial"/>
                <w:sz w:val="20"/>
                <w:szCs w:val="20"/>
              </w:rPr>
              <w:t xml:space="preserve">Usmerjena sijalka mora imeti indeks energijske učinkovitosti EEI ≤ 0,18, zaradi česar je uvrščena v razred energijske učinkovitosti A+ ali višje. </w:t>
            </w:r>
          </w:p>
        </w:tc>
      </w:tr>
    </w:tbl>
    <w:p w:rsidR="007F3C80" w:rsidRDefault="007F3C80" w:rsidP="007F3C80">
      <w:pPr>
        <w:rPr>
          <w:rFonts w:ascii="Arial" w:hAnsi="Arial" w:cs="Arial"/>
          <w:sz w:val="20"/>
          <w:szCs w:val="20"/>
        </w:rPr>
      </w:pPr>
    </w:p>
    <w:tbl>
      <w:tblPr>
        <w:tblStyle w:val="Tabelamrea"/>
        <w:tblW w:w="0" w:type="auto"/>
        <w:tblLook w:val="04A0" w:firstRow="1" w:lastRow="0" w:firstColumn="1" w:lastColumn="0" w:noHBand="0" w:noVBand="1"/>
      </w:tblPr>
      <w:tblGrid>
        <w:gridCol w:w="562"/>
        <w:gridCol w:w="8500"/>
      </w:tblGrid>
      <w:tr w:rsidR="007F3C80" w:rsidRPr="00BA1BB5" w:rsidTr="00711663">
        <w:tc>
          <w:tcPr>
            <w:tcW w:w="9062" w:type="dxa"/>
            <w:gridSpan w:val="2"/>
          </w:tcPr>
          <w:p w:rsidR="007F3C80" w:rsidRPr="00BA1BB5" w:rsidRDefault="007F3C80" w:rsidP="00711663">
            <w:pPr>
              <w:rPr>
                <w:rFonts w:ascii="Arial" w:hAnsi="Arial" w:cs="Arial"/>
                <w:b/>
                <w:sz w:val="20"/>
                <w:szCs w:val="20"/>
              </w:rPr>
            </w:pPr>
            <w:r>
              <w:rPr>
                <w:rFonts w:ascii="Arial" w:hAnsi="Arial" w:cs="Arial"/>
                <w:b/>
                <w:sz w:val="20"/>
                <w:szCs w:val="20"/>
              </w:rPr>
              <w:t>Svetilke</w:t>
            </w:r>
            <w:r w:rsidRPr="00BA1BB5">
              <w:rPr>
                <w:rFonts w:ascii="Arial" w:hAnsi="Arial" w:cs="Arial"/>
                <w:b/>
                <w:sz w:val="20"/>
                <w:szCs w:val="20"/>
              </w:rPr>
              <w:t>:</w:t>
            </w:r>
          </w:p>
        </w:tc>
      </w:tr>
      <w:tr w:rsidR="007F3C80" w:rsidRPr="00847BF5" w:rsidTr="00711663">
        <w:tc>
          <w:tcPr>
            <w:tcW w:w="562" w:type="dxa"/>
          </w:tcPr>
          <w:p w:rsidR="007F3C80" w:rsidRPr="00BA1BB5" w:rsidRDefault="007F3C80" w:rsidP="00711663">
            <w:pPr>
              <w:rPr>
                <w:rFonts w:ascii="Arial" w:hAnsi="Arial" w:cs="Arial"/>
                <w:sz w:val="20"/>
                <w:szCs w:val="20"/>
              </w:rPr>
            </w:pPr>
            <w:r w:rsidRPr="00BA1BB5">
              <w:rPr>
                <w:rFonts w:ascii="Arial" w:hAnsi="Arial" w:cs="Arial"/>
                <w:sz w:val="20"/>
                <w:szCs w:val="20"/>
              </w:rPr>
              <w:t>1.</w:t>
            </w:r>
          </w:p>
        </w:tc>
        <w:tc>
          <w:tcPr>
            <w:tcW w:w="8500" w:type="dxa"/>
          </w:tcPr>
          <w:p w:rsidR="007F3C80" w:rsidRPr="007C43E7" w:rsidRDefault="007F3C80" w:rsidP="00711663">
            <w:pPr>
              <w:rPr>
                <w:rFonts w:ascii="Arial" w:hAnsi="Arial" w:cs="Arial"/>
                <w:sz w:val="20"/>
                <w:szCs w:val="20"/>
              </w:rPr>
            </w:pPr>
            <w:r w:rsidRPr="007C43E7">
              <w:rPr>
                <w:rFonts w:ascii="Arial" w:hAnsi="Arial" w:cs="Arial"/>
                <w:sz w:val="20"/>
                <w:szCs w:val="20"/>
              </w:rPr>
              <w:t xml:space="preserve">Svetilka mora omogočati uporabo sijalk, ki izpolnjujejo tehnične specifikacije, opredeljene v </w:t>
            </w:r>
            <w:r>
              <w:rPr>
                <w:rFonts w:ascii="Arial" w:hAnsi="Arial" w:cs="Arial"/>
                <w:sz w:val="20"/>
                <w:szCs w:val="20"/>
              </w:rPr>
              <w:t xml:space="preserve">prejšnji </w:t>
            </w:r>
            <w:r w:rsidRPr="007C43E7">
              <w:rPr>
                <w:rFonts w:ascii="Arial" w:hAnsi="Arial" w:cs="Arial"/>
                <w:sz w:val="20"/>
                <w:szCs w:val="20"/>
              </w:rPr>
              <w:t>točk</w:t>
            </w:r>
            <w:r>
              <w:rPr>
                <w:rFonts w:ascii="Arial" w:hAnsi="Arial" w:cs="Arial"/>
                <w:sz w:val="20"/>
                <w:szCs w:val="20"/>
              </w:rPr>
              <w:t>i</w:t>
            </w:r>
            <w:r w:rsidRPr="007C43E7">
              <w:rPr>
                <w:rFonts w:ascii="Arial" w:hAnsi="Arial" w:cs="Arial"/>
                <w:sz w:val="20"/>
                <w:szCs w:val="20"/>
              </w:rPr>
              <w:t xml:space="preserve"> tega dokumenta. </w:t>
            </w:r>
          </w:p>
        </w:tc>
      </w:tr>
      <w:tr w:rsidR="007F3C80" w:rsidRPr="00BA1BB5" w:rsidTr="00711663">
        <w:tc>
          <w:tcPr>
            <w:tcW w:w="9062" w:type="dxa"/>
            <w:gridSpan w:val="2"/>
          </w:tcPr>
          <w:p w:rsidR="007F3C80" w:rsidRPr="00BA1BB5" w:rsidRDefault="007F3C80" w:rsidP="00711663">
            <w:pPr>
              <w:rPr>
                <w:rFonts w:ascii="Arial" w:hAnsi="Arial" w:cs="Arial"/>
                <w:b/>
                <w:sz w:val="20"/>
                <w:szCs w:val="20"/>
              </w:rPr>
            </w:pPr>
            <w:bookmarkStart w:id="0" w:name="_GoBack"/>
            <w:bookmarkEnd w:id="0"/>
            <w:r>
              <w:rPr>
                <w:rFonts w:ascii="Arial" w:hAnsi="Arial" w:cs="Arial"/>
                <w:b/>
                <w:sz w:val="20"/>
                <w:szCs w:val="20"/>
              </w:rPr>
              <w:t>Zasnova razsvetljave v notranjih prostorih</w:t>
            </w:r>
            <w:r w:rsidRPr="00BA1BB5">
              <w:rPr>
                <w:rFonts w:ascii="Arial" w:hAnsi="Arial" w:cs="Arial"/>
                <w:b/>
                <w:sz w:val="20"/>
                <w:szCs w:val="20"/>
              </w:rPr>
              <w:t>:</w:t>
            </w:r>
          </w:p>
        </w:tc>
      </w:tr>
      <w:tr w:rsidR="007F3C80" w:rsidRPr="00847BF5" w:rsidTr="00711663">
        <w:tc>
          <w:tcPr>
            <w:tcW w:w="562" w:type="dxa"/>
          </w:tcPr>
          <w:p w:rsidR="007F3C80" w:rsidRPr="00BA1BB5" w:rsidRDefault="007F3C80" w:rsidP="00711663">
            <w:pPr>
              <w:rPr>
                <w:rFonts w:ascii="Arial" w:hAnsi="Arial" w:cs="Arial"/>
                <w:sz w:val="20"/>
                <w:szCs w:val="20"/>
              </w:rPr>
            </w:pPr>
            <w:r w:rsidRPr="00BA1BB5">
              <w:rPr>
                <w:rFonts w:ascii="Arial" w:hAnsi="Arial" w:cs="Arial"/>
                <w:sz w:val="20"/>
                <w:szCs w:val="20"/>
              </w:rPr>
              <w:t>1.</w:t>
            </w:r>
          </w:p>
        </w:tc>
        <w:tc>
          <w:tcPr>
            <w:tcW w:w="8500" w:type="dxa"/>
          </w:tcPr>
          <w:p w:rsidR="007F3C80" w:rsidRDefault="007F3C80" w:rsidP="00711663">
            <w:pPr>
              <w:rPr>
                <w:rFonts w:ascii="Arial" w:hAnsi="Arial" w:cs="Arial"/>
                <w:sz w:val="20"/>
                <w:szCs w:val="20"/>
              </w:rPr>
            </w:pPr>
            <w:r w:rsidRPr="007C43E7">
              <w:rPr>
                <w:rFonts w:ascii="Arial" w:hAnsi="Arial" w:cs="Arial"/>
                <w:sz w:val="20"/>
                <w:szCs w:val="20"/>
              </w:rPr>
              <w:t xml:space="preserve">Kadar se razsvetljava namesti po vsej stavbi, največja moč razsvetljave, porabljena v celotni stavbi in deljena s skupno površino tal, ne sme preseči vrednosti, navedenih v preglednici. </w:t>
            </w:r>
          </w:p>
          <w:p w:rsidR="007F3C80" w:rsidRDefault="007F3C80" w:rsidP="00711663">
            <w:pPr>
              <w:rPr>
                <w:rFonts w:ascii="Arial" w:hAnsi="Arial" w:cs="Arial"/>
                <w:sz w:val="20"/>
                <w:szCs w:val="20"/>
              </w:rPr>
            </w:pPr>
          </w:p>
          <w:p w:rsidR="007F3C80" w:rsidRDefault="007F3C80" w:rsidP="00711663">
            <w:pPr>
              <w:rPr>
                <w:rFonts w:ascii="Arial" w:hAnsi="Arial" w:cs="Arial"/>
                <w:sz w:val="20"/>
                <w:szCs w:val="20"/>
              </w:rPr>
            </w:pPr>
            <w:r w:rsidRPr="007C43E7">
              <w:rPr>
                <w:rFonts w:ascii="Arial" w:hAnsi="Arial" w:cs="Arial"/>
                <w:sz w:val="20"/>
                <w:szCs w:val="20"/>
              </w:rPr>
              <w:t xml:space="preserve">Vrsta stavbe </w:t>
            </w:r>
            <w:r>
              <w:rPr>
                <w:rFonts w:ascii="Arial" w:hAnsi="Arial" w:cs="Arial"/>
                <w:sz w:val="20"/>
                <w:szCs w:val="20"/>
              </w:rPr>
              <w:t xml:space="preserve">                                          </w:t>
            </w:r>
            <w:r w:rsidRPr="007C43E7">
              <w:rPr>
                <w:rFonts w:ascii="Arial" w:hAnsi="Arial" w:cs="Arial"/>
                <w:sz w:val="20"/>
                <w:szCs w:val="20"/>
              </w:rPr>
              <w:t xml:space="preserve">Gostota moči razsvetljave (W/m2 ) </w:t>
            </w:r>
          </w:p>
          <w:p w:rsidR="007F3C80" w:rsidRDefault="007F3C80" w:rsidP="00711663">
            <w:pPr>
              <w:rPr>
                <w:rFonts w:ascii="Arial" w:hAnsi="Arial" w:cs="Arial"/>
                <w:sz w:val="20"/>
                <w:szCs w:val="20"/>
              </w:rPr>
            </w:pPr>
            <w:r w:rsidRPr="007C43E7">
              <w:rPr>
                <w:rFonts w:ascii="Arial" w:hAnsi="Arial" w:cs="Arial"/>
                <w:sz w:val="20"/>
                <w:szCs w:val="20"/>
              </w:rPr>
              <w:t xml:space="preserve">Parkirišče za avtomobile </w:t>
            </w:r>
            <w:r>
              <w:rPr>
                <w:rFonts w:ascii="Arial" w:hAnsi="Arial" w:cs="Arial"/>
                <w:sz w:val="20"/>
                <w:szCs w:val="20"/>
              </w:rPr>
              <w:t xml:space="preserve">                       </w:t>
            </w:r>
            <w:r w:rsidRPr="007C43E7">
              <w:rPr>
                <w:rFonts w:ascii="Arial" w:hAnsi="Arial" w:cs="Arial"/>
                <w:sz w:val="20"/>
                <w:szCs w:val="20"/>
              </w:rPr>
              <w:t xml:space="preserve">2,5 </w:t>
            </w:r>
          </w:p>
          <w:p w:rsidR="007F3C80" w:rsidRDefault="007F3C80" w:rsidP="00711663">
            <w:pPr>
              <w:rPr>
                <w:rFonts w:ascii="Arial" w:hAnsi="Arial" w:cs="Arial"/>
                <w:sz w:val="20"/>
                <w:szCs w:val="20"/>
              </w:rPr>
            </w:pPr>
            <w:r w:rsidRPr="007C43E7">
              <w:rPr>
                <w:rFonts w:ascii="Arial" w:hAnsi="Arial" w:cs="Arial"/>
                <w:sz w:val="20"/>
                <w:szCs w:val="20"/>
              </w:rPr>
              <w:t xml:space="preserve">Pisarna (predvsem celična) </w:t>
            </w:r>
            <w:r>
              <w:rPr>
                <w:rFonts w:ascii="Arial" w:hAnsi="Arial" w:cs="Arial"/>
                <w:sz w:val="20"/>
                <w:szCs w:val="20"/>
              </w:rPr>
              <w:t xml:space="preserve">                  </w:t>
            </w:r>
            <w:r w:rsidRPr="007C43E7">
              <w:rPr>
                <w:rFonts w:ascii="Arial" w:hAnsi="Arial" w:cs="Arial"/>
                <w:sz w:val="20"/>
                <w:szCs w:val="20"/>
              </w:rPr>
              <w:t xml:space="preserve">13 </w:t>
            </w:r>
          </w:p>
          <w:p w:rsidR="007F3C80" w:rsidRDefault="007F3C80" w:rsidP="00711663">
            <w:pPr>
              <w:rPr>
                <w:rFonts w:ascii="Arial" w:hAnsi="Arial" w:cs="Arial"/>
                <w:sz w:val="20"/>
                <w:szCs w:val="20"/>
              </w:rPr>
            </w:pPr>
            <w:r w:rsidRPr="007C43E7">
              <w:rPr>
                <w:rFonts w:ascii="Arial" w:hAnsi="Arial" w:cs="Arial"/>
                <w:sz w:val="20"/>
                <w:szCs w:val="20"/>
              </w:rPr>
              <w:t>Pisarna (predvsem odprtega tipa)</w:t>
            </w:r>
            <w:r>
              <w:rPr>
                <w:rFonts w:ascii="Arial" w:hAnsi="Arial" w:cs="Arial"/>
                <w:sz w:val="20"/>
                <w:szCs w:val="20"/>
              </w:rPr>
              <w:t xml:space="preserve">        </w:t>
            </w:r>
            <w:r w:rsidRPr="007C43E7">
              <w:rPr>
                <w:rFonts w:ascii="Arial" w:hAnsi="Arial" w:cs="Arial"/>
                <w:sz w:val="20"/>
                <w:szCs w:val="20"/>
              </w:rPr>
              <w:t xml:space="preserve"> 11 </w:t>
            </w:r>
          </w:p>
          <w:p w:rsidR="007F3C80" w:rsidRPr="007C43E7" w:rsidRDefault="007F3C80" w:rsidP="007F3C80">
            <w:pPr>
              <w:rPr>
                <w:rFonts w:ascii="Arial" w:hAnsi="Arial" w:cs="Arial"/>
                <w:sz w:val="20"/>
                <w:szCs w:val="20"/>
              </w:rPr>
            </w:pPr>
            <w:r w:rsidRPr="007C43E7">
              <w:rPr>
                <w:rFonts w:ascii="Arial" w:hAnsi="Arial" w:cs="Arial"/>
                <w:sz w:val="20"/>
                <w:szCs w:val="20"/>
              </w:rPr>
              <w:t xml:space="preserve">Javna dvorana </w:t>
            </w:r>
            <w:r>
              <w:rPr>
                <w:rFonts w:ascii="Arial" w:hAnsi="Arial" w:cs="Arial"/>
                <w:sz w:val="20"/>
                <w:szCs w:val="20"/>
              </w:rPr>
              <w:t xml:space="preserve">                                      </w:t>
            </w:r>
            <w:r w:rsidRPr="007C43E7">
              <w:rPr>
                <w:rFonts w:ascii="Arial" w:hAnsi="Arial" w:cs="Arial"/>
                <w:sz w:val="20"/>
                <w:szCs w:val="20"/>
              </w:rPr>
              <w:t xml:space="preserve">9 </w:t>
            </w:r>
          </w:p>
        </w:tc>
      </w:tr>
      <w:tr w:rsidR="007F3C80" w:rsidRPr="00847BF5" w:rsidTr="00711663">
        <w:tc>
          <w:tcPr>
            <w:tcW w:w="562" w:type="dxa"/>
          </w:tcPr>
          <w:p w:rsidR="007F3C80" w:rsidRPr="00BA1BB5" w:rsidRDefault="007F3C80" w:rsidP="00711663">
            <w:pPr>
              <w:rPr>
                <w:rFonts w:ascii="Arial" w:hAnsi="Arial" w:cs="Arial"/>
                <w:sz w:val="20"/>
                <w:szCs w:val="20"/>
              </w:rPr>
            </w:pPr>
            <w:r w:rsidRPr="00BA1BB5">
              <w:rPr>
                <w:rFonts w:ascii="Arial" w:hAnsi="Arial" w:cs="Arial"/>
                <w:sz w:val="20"/>
                <w:szCs w:val="20"/>
              </w:rPr>
              <w:t>2.</w:t>
            </w:r>
          </w:p>
        </w:tc>
        <w:tc>
          <w:tcPr>
            <w:tcW w:w="8500" w:type="dxa"/>
          </w:tcPr>
          <w:p w:rsidR="007F3C80" w:rsidRDefault="007F3C80" w:rsidP="00711663">
            <w:pPr>
              <w:rPr>
                <w:rFonts w:ascii="Arial" w:hAnsi="Arial" w:cs="Arial"/>
                <w:sz w:val="20"/>
                <w:szCs w:val="20"/>
              </w:rPr>
            </w:pPr>
            <w:r w:rsidRPr="007C43E7">
              <w:rPr>
                <w:rFonts w:ascii="Arial" w:hAnsi="Arial" w:cs="Arial"/>
                <w:sz w:val="20"/>
                <w:szCs w:val="20"/>
              </w:rPr>
              <w:t xml:space="preserve">Kadar se razsvetljava namesti v posameznem prostoru ali delu stavbe, največja moč razsvetljave, porabljena v prostoru in deljena s skupno površino tal in njegovo osvetlitvijo v enotah 100 luksov, ne sme preseči vrednosti, navedenih v preglednici. </w:t>
            </w:r>
          </w:p>
          <w:p w:rsidR="007F3C80" w:rsidRDefault="007F3C80" w:rsidP="00711663">
            <w:pPr>
              <w:rPr>
                <w:rFonts w:ascii="Arial" w:hAnsi="Arial" w:cs="Arial"/>
                <w:sz w:val="20"/>
                <w:szCs w:val="20"/>
              </w:rPr>
            </w:pPr>
          </w:p>
          <w:p w:rsidR="007F3C80" w:rsidRDefault="007F3C80" w:rsidP="00711663">
            <w:pPr>
              <w:rPr>
                <w:rFonts w:ascii="Arial" w:hAnsi="Arial" w:cs="Arial"/>
                <w:sz w:val="20"/>
                <w:szCs w:val="20"/>
              </w:rPr>
            </w:pPr>
            <w:r w:rsidRPr="007C43E7">
              <w:rPr>
                <w:rFonts w:ascii="Arial" w:hAnsi="Arial" w:cs="Arial"/>
                <w:sz w:val="20"/>
                <w:szCs w:val="20"/>
              </w:rPr>
              <w:t xml:space="preserve">Vrsta stavbe </w:t>
            </w:r>
            <w:r>
              <w:rPr>
                <w:rFonts w:ascii="Arial" w:hAnsi="Arial" w:cs="Arial"/>
                <w:sz w:val="20"/>
                <w:szCs w:val="20"/>
              </w:rPr>
              <w:t xml:space="preserve">                                                                </w:t>
            </w:r>
            <w:r w:rsidRPr="007C43E7">
              <w:rPr>
                <w:rFonts w:ascii="Arial" w:hAnsi="Arial" w:cs="Arial"/>
                <w:sz w:val="20"/>
                <w:szCs w:val="20"/>
              </w:rPr>
              <w:t xml:space="preserve">Gostota moči razsvetljave (W/m2 ) </w:t>
            </w:r>
          </w:p>
          <w:p w:rsidR="007F3C80" w:rsidRDefault="007F3C80" w:rsidP="00711663">
            <w:pPr>
              <w:rPr>
                <w:rFonts w:ascii="Arial" w:hAnsi="Arial" w:cs="Arial"/>
                <w:sz w:val="20"/>
                <w:szCs w:val="20"/>
              </w:rPr>
            </w:pPr>
            <w:r w:rsidRPr="007C43E7">
              <w:rPr>
                <w:rFonts w:ascii="Arial" w:hAnsi="Arial" w:cs="Arial"/>
                <w:sz w:val="20"/>
                <w:szCs w:val="20"/>
              </w:rPr>
              <w:t>Parkirišča za avtomobile</w:t>
            </w:r>
            <w:r>
              <w:rPr>
                <w:rFonts w:ascii="Arial" w:hAnsi="Arial" w:cs="Arial"/>
                <w:sz w:val="20"/>
                <w:szCs w:val="20"/>
              </w:rPr>
              <w:t xml:space="preserve">                                            </w:t>
            </w:r>
            <w:r w:rsidRPr="007C43E7">
              <w:rPr>
                <w:rFonts w:ascii="Arial" w:hAnsi="Arial" w:cs="Arial"/>
                <w:sz w:val="20"/>
                <w:szCs w:val="20"/>
              </w:rPr>
              <w:t xml:space="preserve"> </w:t>
            </w:r>
            <w:r>
              <w:rPr>
                <w:rFonts w:ascii="Arial" w:hAnsi="Arial" w:cs="Arial"/>
                <w:sz w:val="20"/>
                <w:szCs w:val="20"/>
              </w:rPr>
              <w:t xml:space="preserve"> </w:t>
            </w:r>
            <w:r w:rsidRPr="007C43E7">
              <w:rPr>
                <w:rFonts w:ascii="Arial" w:hAnsi="Arial" w:cs="Arial"/>
                <w:sz w:val="20"/>
                <w:szCs w:val="20"/>
              </w:rPr>
              <w:t xml:space="preserve">2,2 </w:t>
            </w:r>
          </w:p>
          <w:p w:rsidR="007F3C80" w:rsidRDefault="007F3C80" w:rsidP="00711663">
            <w:pPr>
              <w:rPr>
                <w:rFonts w:ascii="Arial" w:hAnsi="Arial" w:cs="Arial"/>
                <w:sz w:val="20"/>
                <w:szCs w:val="20"/>
              </w:rPr>
            </w:pPr>
            <w:r w:rsidRPr="007C43E7">
              <w:rPr>
                <w:rFonts w:ascii="Arial" w:hAnsi="Arial" w:cs="Arial"/>
                <w:sz w:val="20"/>
                <w:szCs w:val="20"/>
              </w:rPr>
              <w:t xml:space="preserve">Komunikacijske poti, vključno z dvigali in stopnicami </w:t>
            </w:r>
            <w:r>
              <w:rPr>
                <w:rFonts w:ascii="Arial" w:hAnsi="Arial" w:cs="Arial"/>
                <w:sz w:val="20"/>
                <w:szCs w:val="20"/>
              </w:rPr>
              <w:t xml:space="preserve"> </w:t>
            </w:r>
            <w:r w:rsidRPr="007C43E7">
              <w:rPr>
                <w:rFonts w:ascii="Arial" w:hAnsi="Arial" w:cs="Arial"/>
                <w:sz w:val="20"/>
                <w:szCs w:val="20"/>
              </w:rPr>
              <w:t xml:space="preserve">3,2 </w:t>
            </w:r>
          </w:p>
          <w:p w:rsidR="007F3C80" w:rsidRDefault="007F3C80" w:rsidP="00711663">
            <w:pPr>
              <w:rPr>
                <w:rFonts w:ascii="Arial" w:hAnsi="Arial" w:cs="Arial"/>
                <w:sz w:val="20"/>
                <w:szCs w:val="20"/>
              </w:rPr>
            </w:pPr>
            <w:r w:rsidRPr="007C43E7">
              <w:rPr>
                <w:rFonts w:ascii="Arial" w:hAnsi="Arial" w:cs="Arial"/>
                <w:sz w:val="20"/>
                <w:szCs w:val="20"/>
              </w:rPr>
              <w:t xml:space="preserve">Konferenčne dvorane </w:t>
            </w:r>
            <w:r>
              <w:rPr>
                <w:rFonts w:ascii="Arial" w:hAnsi="Arial" w:cs="Arial"/>
                <w:sz w:val="20"/>
                <w:szCs w:val="20"/>
              </w:rPr>
              <w:t xml:space="preserve">                                                  </w:t>
            </w:r>
            <w:r w:rsidRPr="007C43E7">
              <w:rPr>
                <w:rFonts w:ascii="Arial" w:hAnsi="Arial" w:cs="Arial"/>
                <w:sz w:val="20"/>
                <w:szCs w:val="20"/>
              </w:rPr>
              <w:t xml:space="preserve">2,8 </w:t>
            </w:r>
          </w:p>
          <w:p w:rsidR="007F3C80" w:rsidRDefault="007F3C80" w:rsidP="00711663">
            <w:pPr>
              <w:rPr>
                <w:rFonts w:ascii="Arial" w:hAnsi="Arial" w:cs="Arial"/>
                <w:sz w:val="20"/>
                <w:szCs w:val="20"/>
              </w:rPr>
            </w:pPr>
            <w:r w:rsidRPr="007C43E7">
              <w:rPr>
                <w:rFonts w:ascii="Arial" w:hAnsi="Arial" w:cs="Arial"/>
                <w:sz w:val="20"/>
                <w:szCs w:val="20"/>
              </w:rPr>
              <w:t xml:space="preserve">Veže </w:t>
            </w:r>
            <w:r>
              <w:rPr>
                <w:rFonts w:ascii="Arial" w:hAnsi="Arial" w:cs="Arial"/>
                <w:sz w:val="20"/>
                <w:szCs w:val="20"/>
              </w:rPr>
              <w:t xml:space="preserve">                                                                            </w:t>
            </w:r>
            <w:r w:rsidRPr="007C43E7">
              <w:rPr>
                <w:rFonts w:ascii="Arial" w:hAnsi="Arial" w:cs="Arial"/>
                <w:sz w:val="20"/>
                <w:szCs w:val="20"/>
              </w:rPr>
              <w:t xml:space="preserve">2,8 </w:t>
            </w:r>
          </w:p>
          <w:p w:rsidR="007F3C80" w:rsidRDefault="007F3C80" w:rsidP="00711663">
            <w:pPr>
              <w:rPr>
                <w:rFonts w:ascii="Arial" w:hAnsi="Arial" w:cs="Arial"/>
                <w:sz w:val="20"/>
                <w:szCs w:val="20"/>
              </w:rPr>
            </w:pPr>
            <w:r w:rsidRPr="007C43E7">
              <w:rPr>
                <w:rFonts w:ascii="Arial" w:hAnsi="Arial" w:cs="Arial"/>
                <w:sz w:val="20"/>
                <w:szCs w:val="20"/>
              </w:rPr>
              <w:t xml:space="preserve">Pisarne (odprtega tipa) </w:t>
            </w:r>
            <w:r>
              <w:rPr>
                <w:rFonts w:ascii="Arial" w:hAnsi="Arial" w:cs="Arial"/>
                <w:sz w:val="20"/>
                <w:szCs w:val="20"/>
              </w:rPr>
              <w:t xml:space="preserve">                                                </w:t>
            </w:r>
            <w:r w:rsidRPr="007C43E7">
              <w:rPr>
                <w:rFonts w:ascii="Arial" w:hAnsi="Arial" w:cs="Arial"/>
                <w:sz w:val="20"/>
                <w:szCs w:val="20"/>
              </w:rPr>
              <w:t xml:space="preserve">2,3 </w:t>
            </w:r>
          </w:p>
          <w:p w:rsidR="007F3C80" w:rsidRDefault="007F3C80" w:rsidP="00711663">
            <w:pPr>
              <w:rPr>
                <w:rFonts w:ascii="Arial" w:hAnsi="Arial" w:cs="Arial"/>
                <w:sz w:val="20"/>
                <w:szCs w:val="20"/>
              </w:rPr>
            </w:pPr>
            <w:r w:rsidRPr="007C43E7">
              <w:rPr>
                <w:rFonts w:ascii="Arial" w:hAnsi="Arial" w:cs="Arial"/>
                <w:sz w:val="20"/>
                <w:szCs w:val="20"/>
              </w:rPr>
              <w:t xml:space="preserve">Pisarne (celične) </w:t>
            </w:r>
            <w:r>
              <w:rPr>
                <w:rFonts w:ascii="Arial" w:hAnsi="Arial" w:cs="Arial"/>
                <w:sz w:val="20"/>
                <w:szCs w:val="20"/>
              </w:rPr>
              <w:t xml:space="preserve">                                                          </w:t>
            </w:r>
            <w:r w:rsidRPr="007C43E7">
              <w:rPr>
                <w:rFonts w:ascii="Arial" w:hAnsi="Arial" w:cs="Arial"/>
                <w:sz w:val="20"/>
                <w:szCs w:val="20"/>
              </w:rPr>
              <w:t xml:space="preserve">3 </w:t>
            </w:r>
          </w:p>
          <w:p w:rsidR="007F3C80" w:rsidRDefault="007F3C80" w:rsidP="00711663">
            <w:pPr>
              <w:rPr>
                <w:rFonts w:ascii="Arial" w:hAnsi="Arial" w:cs="Arial"/>
                <w:sz w:val="20"/>
                <w:szCs w:val="20"/>
              </w:rPr>
            </w:pPr>
            <w:r w:rsidRPr="007C43E7">
              <w:rPr>
                <w:rFonts w:ascii="Arial" w:hAnsi="Arial" w:cs="Arial"/>
                <w:sz w:val="20"/>
                <w:szCs w:val="20"/>
              </w:rPr>
              <w:t xml:space="preserve">Kurilnice </w:t>
            </w:r>
            <w:r>
              <w:rPr>
                <w:rFonts w:ascii="Arial" w:hAnsi="Arial" w:cs="Arial"/>
                <w:sz w:val="20"/>
                <w:szCs w:val="20"/>
              </w:rPr>
              <w:t xml:space="preserve">                                                                       </w:t>
            </w:r>
            <w:r w:rsidRPr="007C43E7">
              <w:rPr>
                <w:rFonts w:ascii="Arial" w:hAnsi="Arial" w:cs="Arial"/>
                <w:sz w:val="20"/>
                <w:szCs w:val="20"/>
              </w:rPr>
              <w:t xml:space="preserve">3,2 </w:t>
            </w:r>
          </w:p>
          <w:p w:rsidR="007F3C80" w:rsidRDefault="007F3C80" w:rsidP="00711663">
            <w:pPr>
              <w:rPr>
                <w:rFonts w:ascii="Arial" w:hAnsi="Arial" w:cs="Arial"/>
                <w:sz w:val="20"/>
                <w:szCs w:val="20"/>
              </w:rPr>
            </w:pPr>
            <w:r w:rsidRPr="007C43E7">
              <w:rPr>
                <w:rFonts w:ascii="Arial" w:hAnsi="Arial" w:cs="Arial"/>
                <w:sz w:val="20"/>
                <w:szCs w:val="20"/>
              </w:rPr>
              <w:t xml:space="preserve">Recepcija </w:t>
            </w:r>
            <w:r>
              <w:rPr>
                <w:rFonts w:ascii="Arial" w:hAnsi="Arial" w:cs="Arial"/>
                <w:sz w:val="20"/>
                <w:szCs w:val="20"/>
              </w:rPr>
              <w:t xml:space="preserve">                                                                     </w:t>
            </w:r>
            <w:r w:rsidRPr="007C43E7">
              <w:rPr>
                <w:rFonts w:ascii="Arial" w:hAnsi="Arial" w:cs="Arial"/>
                <w:sz w:val="20"/>
                <w:szCs w:val="20"/>
              </w:rPr>
              <w:t xml:space="preserve">4 </w:t>
            </w:r>
          </w:p>
          <w:p w:rsidR="007F3C80" w:rsidRDefault="007F3C80" w:rsidP="00711663">
            <w:pPr>
              <w:rPr>
                <w:rFonts w:ascii="Arial" w:hAnsi="Arial" w:cs="Arial"/>
                <w:sz w:val="20"/>
                <w:szCs w:val="20"/>
              </w:rPr>
            </w:pPr>
            <w:r w:rsidRPr="007C43E7">
              <w:rPr>
                <w:rFonts w:ascii="Arial" w:hAnsi="Arial" w:cs="Arial"/>
                <w:sz w:val="20"/>
                <w:szCs w:val="20"/>
              </w:rPr>
              <w:t>Umivalnice, stranišča, kopalnice</w:t>
            </w:r>
            <w:r>
              <w:rPr>
                <w:rFonts w:ascii="Arial" w:hAnsi="Arial" w:cs="Arial"/>
                <w:sz w:val="20"/>
                <w:szCs w:val="20"/>
              </w:rPr>
              <w:t xml:space="preserve">                                  </w:t>
            </w:r>
            <w:r w:rsidRPr="007C43E7">
              <w:rPr>
                <w:rFonts w:ascii="Arial" w:hAnsi="Arial" w:cs="Arial"/>
                <w:sz w:val="20"/>
                <w:szCs w:val="20"/>
              </w:rPr>
              <w:t xml:space="preserve"> 5 </w:t>
            </w:r>
          </w:p>
          <w:p w:rsidR="007F3C80" w:rsidRPr="007C43E7" w:rsidRDefault="007F3C80" w:rsidP="00711663">
            <w:pPr>
              <w:rPr>
                <w:rFonts w:ascii="Arial" w:hAnsi="Arial" w:cs="Arial"/>
                <w:sz w:val="20"/>
                <w:szCs w:val="20"/>
              </w:rPr>
            </w:pPr>
            <w:r w:rsidRPr="007C43E7">
              <w:rPr>
                <w:rFonts w:ascii="Arial" w:hAnsi="Arial" w:cs="Arial"/>
                <w:sz w:val="20"/>
                <w:szCs w:val="20"/>
              </w:rPr>
              <w:t xml:space="preserve">Čakalnice </w:t>
            </w:r>
            <w:r>
              <w:rPr>
                <w:rFonts w:ascii="Arial" w:hAnsi="Arial" w:cs="Arial"/>
                <w:sz w:val="20"/>
                <w:szCs w:val="20"/>
              </w:rPr>
              <w:t xml:space="preserve">                                                                     </w:t>
            </w:r>
            <w:r w:rsidRPr="007C43E7">
              <w:rPr>
                <w:rFonts w:ascii="Arial" w:hAnsi="Arial" w:cs="Arial"/>
                <w:sz w:val="20"/>
                <w:szCs w:val="20"/>
              </w:rPr>
              <w:t xml:space="preserve">3,2 </w:t>
            </w:r>
          </w:p>
        </w:tc>
      </w:tr>
      <w:tr w:rsidR="007F3C80" w:rsidRPr="00847BF5" w:rsidTr="00711663">
        <w:tc>
          <w:tcPr>
            <w:tcW w:w="562" w:type="dxa"/>
          </w:tcPr>
          <w:p w:rsidR="007F3C80" w:rsidRPr="00BA1BB5" w:rsidRDefault="007F3C80" w:rsidP="00711663">
            <w:pPr>
              <w:rPr>
                <w:rFonts w:ascii="Arial" w:hAnsi="Arial" w:cs="Arial"/>
                <w:sz w:val="20"/>
                <w:szCs w:val="20"/>
              </w:rPr>
            </w:pPr>
            <w:r>
              <w:rPr>
                <w:rFonts w:ascii="Arial" w:hAnsi="Arial" w:cs="Arial"/>
                <w:sz w:val="20"/>
                <w:szCs w:val="20"/>
              </w:rPr>
              <w:t>3.</w:t>
            </w:r>
          </w:p>
        </w:tc>
        <w:tc>
          <w:tcPr>
            <w:tcW w:w="8500" w:type="dxa"/>
          </w:tcPr>
          <w:p w:rsidR="007F3C80" w:rsidRPr="00D7447B" w:rsidRDefault="007F3C80" w:rsidP="00711663">
            <w:pPr>
              <w:rPr>
                <w:rFonts w:ascii="Arial" w:hAnsi="Arial" w:cs="Arial"/>
                <w:sz w:val="20"/>
                <w:szCs w:val="20"/>
              </w:rPr>
            </w:pPr>
            <w:r w:rsidRPr="00D7447B">
              <w:rPr>
                <w:rFonts w:ascii="Arial" w:hAnsi="Arial" w:cs="Arial"/>
                <w:sz w:val="20"/>
                <w:szCs w:val="20"/>
              </w:rPr>
              <w:t xml:space="preserve">Za razsvetljavo v redko uporabljanih prostorih mora sistem razsvetljave zagotavljati nadzor s senzorji za zaznavanje zasedenosti, ki izklopijo razsvetljavo, ko se prostor izprazni, razen če bi to ogrozilo varnost ali varovanje. Razsvetljava v prostorih, ki so nezasedeni ponoči ali ob koncu tedna in v katerih se lahko pomotoma pusti vključena razsvetljava, mora biti opremljena s časovnimi stikali ali senzorji za zaznavanje zasedenosti, ki izklopijo razsvetljavo, kadar je prostor ponoči ali ob koncu tedna nezaseden. V prostorih s stranskimi okni se zagotavlja nadzor razsvetljave v vrstah, ki so vzporedne oknom, tako da se lahko razsvetljava v vrstah bližje oknom ločeno izklopi. Razsvetljava v pisarnah, konferenčnih dvoranah, šolskih razredih in laboratorijih mora omogočati nadzor uporabnikom, ki uporabljajo dostopna stikala na primernih lokacijah. V območjih s komunikacijskimi potmi in sprejemnih območjih z dnevno svetlobo mora biti zagotovljen nadzor razsvetljave s samodejnim krmilnim sistemom, povezanim z dnevno svetlobo (ki izklaplja ali zatemnjuje). </w:t>
            </w:r>
          </w:p>
        </w:tc>
      </w:tr>
    </w:tbl>
    <w:p w:rsidR="007F3C80" w:rsidRDefault="007F3C80" w:rsidP="007F3C80">
      <w:pPr>
        <w:rPr>
          <w:rFonts w:ascii="Arial" w:hAnsi="Arial" w:cs="Arial"/>
          <w:sz w:val="20"/>
          <w:szCs w:val="20"/>
        </w:rPr>
      </w:pPr>
    </w:p>
    <w:tbl>
      <w:tblPr>
        <w:tblStyle w:val="Tabelamrea"/>
        <w:tblW w:w="0" w:type="auto"/>
        <w:tblLook w:val="04A0" w:firstRow="1" w:lastRow="0" w:firstColumn="1" w:lastColumn="0" w:noHBand="0" w:noVBand="1"/>
      </w:tblPr>
      <w:tblGrid>
        <w:gridCol w:w="562"/>
        <w:gridCol w:w="8500"/>
      </w:tblGrid>
      <w:tr w:rsidR="007F3C80" w:rsidRPr="00BA1BB5" w:rsidTr="00711663">
        <w:tc>
          <w:tcPr>
            <w:tcW w:w="9062" w:type="dxa"/>
            <w:gridSpan w:val="2"/>
          </w:tcPr>
          <w:p w:rsidR="007F3C80" w:rsidRPr="00BA1BB5" w:rsidRDefault="007F3C80" w:rsidP="00711663">
            <w:pPr>
              <w:rPr>
                <w:rFonts w:ascii="Arial" w:hAnsi="Arial" w:cs="Arial"/>
                <w:b/>
                <w:sz w:val="20"/>
                <w:szCs w:val="20"/>
              </w:rPr>
            </w:pPr>
            <w:r>
              <w:rPr>
                <w:rFonts w:ascii="Arial" w:hAnsi="Arial" w:cs="Arial"/>
                <w:b/>
                <w:sz w:val="20"/>
                <w:szCs w:val="20"/>
              </w:rPr>
              <w:t>Namestitev razsvetljave v notranjih prostorih</w:t>
            </w:r>
            <w:r w:rsidRPr="00BA1BB5">
              <w:rPr>
                <w:rFonts w:ascii="Arial" w:hAnsi="Arial" w:cs="Arial"/>
                <w:b/>
                <w:sz w:val="20"/>
                <w:szCs w:val="20"/>
              </w:rPr>
              <w:t>:</w:t>
            </w:r>
          </w:p>
        </w:tc>
      </w:tr>
      <w:tr w:rsidR="007F3C80" w:rsidRPr="007C43E7" w:rsidTr="00711663">
        <w:tc>
          <w:tcPr>
            <w:tcW w:w="562" w:type="dxa"/>
          </w:tcPr>
          <w:p w:rsidR="007F3C80" w:rsidRPr="00BA1BB5" w:rsidRDefault="007F3C80" w:rsidP="00711663">
            <w:pPr>
              <w:rPr>
                <w:rFonts w:ascii="Arial" w:hAnsi="Arial" w:cs="Arial"/>
                <w:sz w:val="20"/>
                <w:szCs w:val="20"/>
              </w:rPr>
            </w:pPr>
            <w:r w:rsidRPr="00BA1BB5">
              <w:rPr>
                <w:rFonts w:ascii="Arial" w:hAnsi="Arial" w:cs="Arial"/>
                <w:sz w:val="20"/>
                <w:szCs w:val="20"/>
              </w:rPr>
              <w:t>1.</w:t>
            </w:r>
          </w:p>
        </w:tc>
        <w:tc>
          <w:tcPr>
            <w:tcW w:w="8500" w:type="dxa"/>
          </w:tcPr>
          <w:p w:rsidR="007F3C80" w:rsidRPr="007F3C80" w:rsidRDefault="007F3C80" w:rsidP="007F3C80">
            <w:pPr>
              <w:rPr>
                <w:rFonts w:ascii="Arial" w:hAnsi="Arial" w:cs="Arial"/>
                <w:sz w:val="20"/>
                <w:szCs w:val="20"/>
              </w:rPr>
            </w:pPr>
            <w:r w:rsidRPr="00D7447B">
              <w:rPr>
                <w:rFonts w:ascii="Arial" w:hAnsi="Arial" w:cs="Arial"/>
                <w:sz w:val="20"/>
                <w:szCs w:val="20"/>
              </w:rPr>
              <w:t xml:space="preserve">Namestitev novega ali obnovljenega sistema razsvetljave morajo opraviti osebe, ki imajo vsaj tri leta izkušenj pri nameščanju sistemov razsvetljave oziroma ustrezno strokovno usposobljenost na področju tehnike električnih ali gradbenih storitev ali so članice strokovnega organa s področja razsvetljave. </w:t>
            </w:r>
          </w:p>
        </w:tc>
      </w:tr>
    </w:tbl>
    <w:p w:rsidR="007F3C80" w:rsidRPr="00D65964" w:rsidRDefault="007F3C80" w:rsidP="007F3C80">
      <w:pPr>
        <w:rPr>
          <w:rFonts w:ascii="Arial" w:hAnsi="Arial" w:cs="Arial"/>
          <w:sz w:val="20"/>
          <w:szCs w:val="20"/>
        </w:rPr>
      </w:pPr>
    </w:p>
    <w:sectPr w:rsidR="007F3C80" w:rsidRPr="00D659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73C" w:rsidRDefault="00CC573C" w:rsidP="00BA1BB5">
      <w:pPr>
        <w:spacing w:after="0" w:line="240" w:lineRule="auto"/>
      </w:pPr>
      <w:r>
        <w:separator/>
      </w:r>
    </w:p>
  </w:endnote>
  <w:endnote w:type="continuationSeparator" w:id="0">
    <w:p w:rsidR="00CC573C" w:rsidRDefault="00CC573C" w:rsidP="00BA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73C" w:rsidRDefault="00CC573C" w:rsidP="00BA1BB5">
      <w:pPr>
        <w:spacing w:after="0" w:line="240" w:lineRule="auto"/>
      </w:pPr>
      <w:r>
        <w:separator/>
      </w:r>
    </w:p>
  </w:footnote>
  <w:footnote w:type="continuationSeparator" w:id="0">
    <w:p w:rsidR="00CC573C" w:rsidRDefault="00CC573C" w:rsidP="00BA1BB5">
      <w:pPr>
        <w:spacing w:after="0" w:line="240" w:lineRule="auto"/>
      </w:pPr>
      <w:r>
        <w:continuationSeparator/>
      </w:r>
    </w:p>
  </w:footnote>
  <w:footnote w:id="1">
    <w:p w:rsidR="00CC573C" w:rsidRDefault="00CC573C">
      <w:pPr>
        <w:pStyle w:val="Sprotnaopomba-besedilo"/>
      </w:pPr>
      <w:r>
        <w:rPr>
          <w:rStyle w:val="Sprotnaopomba-sklic"/>
        </w:rPr>
        <w:footnoteRef/>
      </w:r>
      <w:r>
        <w:t xml:space="preserve"> </w:t>
      </w:r>
      <w:r w:rsidRPr="00D70C2E">
        <w:rPr>
          <w:rFonts w:ascii="Arial" w:hAnsi="Arial" w:cs="Arial"/>
          <w:sz w:val="18"/>
          <w:szCs w:val="18"/>
        </w:rPr>
        <w:t>Besedilo Uredbe (ES) št. 1272/2008 Evropskega parlamenta in Sveta z dne 16. decembra 2008 o razvrščanju, označevanju in pakiranju snovi ter zmesi, o spremembi in razveljavitvi direktiv 67/548/EGS in 1999/45/ES ter spremembi Uredbe (ES) št. 1907/2006 (UL L št. 353 z dne 31. decembra 2008, str. 1): http://eurlex.europa.eu/LexUriServ/LexUriServ.do?uri=CELEX:32008R1272:SL:NOT.</w:t>
      </w:r>
    </w:p>
  </w:footnote>
  <w:footnote w:id="2">
    <w:p w:rsidR="00CC573C" w:rsidRDefault="00CC573C">
      <w:pPr>
        <w:pStyle w:val="Sprotnaopomba-besedilo"/>
      </w:pPr>
      <w:r>
        <w:rPr>
          <w:rStyle w:val="Sprotnaopomba-sklic"/>
        </w:rPr>
        <w:footnoteRef/>
      </w:r>
      <w:r>
        <w:t xml:space="preserve"> </w:t>
      </w:r>
      <w:r w:rsidRPr="00526D9C">
        <w:rPr>
          <w:rFonts w:ascii="Arial" w:hAnsi="Arial" w:cs="Arial"/>
          <w:sz w:val="18"/>
          <w:szCs w:val="18"/>
        </w:rPr>
        <w:t xml:space="preserve">Ta </w:t>
      </w:r>
      <w:proofErr w:type="spellStart"/>
      <w:r w:rsidRPr="00526D9C">
        <w:rPr>
          <w:rFonts w:ascii="Arial" w:hAnsi="Arial" w:cs="Arial"/>
          <w:sz w:val="18"/>
          <w:szCs w:val="18"/>
        </w:rPr>
        <w:t>okoljska</w:t>
      </w:r>
      <w:proofErr w:type="spellEnd"/>
      <w:r w:rsidRPr="00526D9C">
        <w:rPr>
          <w:rFonts w:ascii="Arial" w:hAnsi="Arial" w:cs="Arial"/>
          <w:sz w:val="18"/>
          <w:szCs w:val="18"/>
        </w:rPr>
        <w:t xml:space="preserve"> zahteva se uporablja za klimatske naprave, ki niso enokanalne ali </w:t>
      </w:r>
      <w:proofErr w:type="spellStart"/>
      <w:r w:rsidRPr="00526D9C">
        <w:rPr>
          <w:rFonts w:ascii="Arial" w:hAnsi="Arial" w:cs="Arial"/>
          <w:sz w:val="18"/>
          <w:szCs w:val="18"/>
        </w:rPr>
        <w:t>dvokanalne</w:t>
      </w:r>
      <w:proofErr w:type="spellEnd"/>
      <w:r w:rsidRPr="00526D9C">
        <w:rPr>
          <w:rFonts w:ascii="Arial" w:hAnsi="Arial" w:cs="Arial"/>
          <w:sz w:val="18"/>
          <w:szCs w:val="18"/>
        </w:rPr>
        <w:t>. Klimatska naprava je naprava, ki je sposobna hladiti ali ogrevati zrak v zaprtih prostorih ali oboje z uporabo cikla s kompresijo pare, ki ga poganja električni kompresor, vključno s klimatskimi napravami, ki omogočajo dodatne funkcije, na primer zmanjševanje vlažnosti zraka, čiščenje zraka, prezračevanje ali dodatno ogrevanje zraka z električno upornostjo, in napravami, ki lahko uporabljajo vodo (ali kondenzacijsko vodo, ki nastane v uparjalniku, ali vodo, dodano od zunaj) za izparevanje v kondenzatorju, če lahko naprava deluje le z uporabo zraka, brez uporabe dodatne vode.</w:t>
      </w:r>
    </w:p>
  </w:footnote>
  <w:footnote w:id="3">
    <w:p w:rsidR="00CC573C" w:rsidRDefault="00CC573C">
      <w:pPr>
        <w:pStyle w:val="Sprotnaopomba-besedilo"/>
      </w:pPr>
      <w:r>
        <w:rPr>
          <w:rStyle w:val="Sprotnaopomba-sklic"/>
        </w:rPr>
        <w:footnoteRef/>
      </w:r>
      <w:r>
        <w:t xml:space="preserve"> </w:t>
      </w:r>
      <w:r w:rsidRPr="00526D9C">
        <w:rPr>
          <w:rFonts w:ascii="Arial" w:hAnsi="Arial" w:cs="Arial"/>
          <w:sz w:val="18"/>
          <w:szCs w:val="18"/>
        </w:rPr>
        <w:t>Enokanalna klimatska naprava je klimatska naprava, pri kateri se vsesani zrak kondenzatorja ali uparjalnika med hlajenjem ali ogrevanjem dovaja iz prostora, v katerem je nameščena enota, odvaja pa se iz tega prostora.</w:t>
      </w:r>
    </w:p>
  </w:footnote>
  <w:footnote w:id="4">
    <w:p w:rsidR="00CC573C" w:rsidRDefault="00CC573C">
      <w:pPr>
        <w:pStyle w:val="Sprotnaopomba-besedilo"/>
      </w:pPr>
      <w:r>
        <w:rPr>
          <w:rStyle w:val="Sprotnaopomba-sklic"/>
        </w:rPr>
        <w:footnoteRef/>
      </w:r>
      <w:r>
        <w:t xml:space="preserve"> </w:t>
      </w:r>
      <w:proofErr w:type="spellStart"/>
      <w:r w:rsidRPr="00526D9C">
        <w:rPr>
          <w:rFonts w:ascii="Arial" w:hAnsi="Arial" w:cs="Arial"/>
          <w:sz w:val="18"/>
          <w:szCs w:val="18"/>
        </w:rPr>
        <w:t>Dvokanalna</w:t>
      </w:r>
      <w:proofErr w:type="spellEnd"/>
      <w:r w:rsidRPr="00526D9C">
        <w:rPr>
          <w:rFonts w:ascii="Arial" w:hAnsi="Arial" w:cs="Arial"/>
          <w:sz w:val="18"/>
          <w:szCs w:val="18"/>
        </w:rPr>
        <w:t xml:space="preserve"> klimatska naprava je klimatska naprava, pri kateri se vsesani zrak kondenzatorja ali uparjalnika iz zunanjega okolja med hlajenjem ali ogrevanjem dovaja v enoto skozi kanal, v zunanje okolje pa se odvaja skozi drugi kanal, in ki je v celoti nameščena blizu stene v prostoru, ki ga je treba klimatizirati.</w:t>
      </w:r>
    </w:p>
  </w:footnote>
  <w:footnote w:id="5">
    <w:p w:rsidR="00CC573C" w:rsidRDefault="00CC573C">
      <w:pPr>
        <w:pStyle w:val="Sprotnaopomba-besedilo"/>
      </w:pPr>
      <w:r>
        <w:rPr>
          <w:rStyle w:val="Sprotnaopomba-sklic"/>
        </w:rPr>
        <w:footnoteRef/>
      </w:r>
      <w:r>
        <w:t xml:space="preserve"> </w:t>
      </w:r>
      <w:r w:rsidRPr="00526D9C">
        <w:rPr>
          <w:rFonts w:ascii="Arial" w:hAnsi="Arial" w:cs="Arial"/>
          <w:sz w:val="18"/>
          <w:szCs w:val="18"/>
        </w:rPr>
        <w:t xml:space="preserve">Zakonit izvor gradbenega lesa/lesnih vlaken se lahko dokaže z veljavnim sistemom sledenja v proizvodni verigi. Te prostovoljne sisteme lahko certificira tretja oseba, in sicer pogosto kot del standarda ISO 9000 in/ali ISO 14000 ali sistema upravljanja EMAS. Dokazi sledljivosti v proizvodni verigi gradbenega lesa/lesnih vlaken, certificiranih po standardu FSC ali PEFC, ali kateri koli drug način dokazovanja se prav tako sprejmejo kot dokazilo o skladnosti. Če gradbeni les/lesna vlakna izhajajo iz države, ki je podpisala prostovoljni sporazum o partnerstvu z EU, se lahko kot dokazilo o zakonitosti uporabi dovoljenje FLEGT. </w:t>
      </w:r>
      <w:r w:rsidRPr="00526D9C">
        <w:rPr>
          <w:rFonts w:ascii="Arial" w:hAnsi="Arial" w:cs="Arial"/>
          <w:sz w:val="18"/>
          <w:szCs w:val="18"/>
        </w:rPr>
        <w:t>Druga dokazila, ki se bodo sprejela, vključujejo ustrezno in veljavno spričevalo CITES ali druga enakovredna in preverljiva sredstva, kot je uporaba sistema »skrbnega pregleda2..</w:t>
      </w:r>
    </w:p>
  </w:footnote>
  <w:footnote w:id="6">
    <w:p w:rsidR="00CC573C" w:rsidRDefault="00CC573C">
      <w:pPr>
        <w:pStyle w:val="Sprotnaopomba-besedilo"/>
      </w:pPr>
      <w:r>
        <w:rPr>
          <w:rStyle w:val="Sprotnaopomba-sklic"/>
        </w:rPr>
        <w:footnoteRef/>
      </w:r>
      <w:r>
        <w:t xml:space="preserve"> </w:t>
      </w:r>
      <w:r w:rsidRPr="0052542E">
        <w:rPr>
          <w:rFonts w:ascii="Arial" w:hAnsi="Arial" w:cs="Arial"/>
          <w:sz w:val="18"/>
          <w:szCs w:val="18"/>
        </w:rPr>
        <w:t xml:space="preserve">To </w:t>
      </w:r>
      <w:proofErr w:type="spellStart"/>
      <w:r w:rsidRPr="0052542E">
        <w:rPr>
          <w:rFonts w:ascii="Arial" w:hAnsi="Arial" w:cs="Arial"/>
          <w:sz w:val="18"/>
          <w:szCs w:val="18"/>
        </w:rPr>
        <w:t>okoljsko</w:t>
      </w:r>
      <w:proofErr w:type="spellEnd"/>
      <w:r w:rsidRPr="0052542E">
        <w:rPr>
          <w:rFonts w:ascii="Arial" w:hAnsi="Arial" w:cs="Arial"/>
          <w:sz w:val="18"/>
          <w:szCs w:val="18"/>
        </w:rPr>
        <w:t xml:space="preserve"> zahtevo lahko naročnik opredeli strožje tako, da zahteva, da znaša delež sadre v reciklirani mavčni plošči pet odstotkov. Mavčne plošče, ki vsebujejo višji delež sadre, lahko naročnik v okviru meril za oddajo javnih naročil, ki jih smiselno oblikuje glede na vsebino te </w:t>
      </w:r>
      <w:proofErr w:type="spellStart"/>
      <w:r w:rsidRPr="0052542E">
        <w:rPr>
          <w:rFonts w:ascii="Arial" w:hAnsi="Arial" w:cs="Arial"/>
          <w:sz w:val="18"/>
          <w:szCs w:val="18"/>
        </w:rPr>
        <w:t>okoljske</w:t>
      </w:r>
      <w:proofErr w:type="spellEnd"/>
      <w:r w:rsidRPr="0052542E">
        <w:rPr>
          <w:rFonts w:ascii="Arial" w:hAnsi="Arial" w:cs="Arial"/>
          <w:sz w:val="18"/>
          <w:szCs w:val="18"/>
        </w:rPr>
        <w:t xml:space="preserve"> zahteve, točkuje z dodatnimi točkami.</w:t>
      </w:r>
    </w:p>
  </w:footnote>
  <w:footnote w:id="7">
    <w:p w:rsidR="00CC573C" w:rsidRDefault="00CC573C">
      <w:pPr>
        <w:pStyle w:val="Sprotnaopomba-besedilo"/>
      </w:pPr>
      <w:r>
        <w:rPr>
          <w:rStyle w:val="Sprotnaopomba-sklic"/>
        </w:rPr>
        <w:footnoteRef/>
      </w:r>
      <w:r>
        <w:t xml:space="preserve"> </w:t>
      </w:r>
      <w:r w:rsidRPr="0052542E">
        <w:rPr>
          <w:rFonts w:ascii="Arial" w:hAnsi="Arial" w:cs="Arial"/>
          <w:sz w:val="18"/>
          <w:szCs w:val="18"/>
        </w:rPr>
        <w:t xml:space="preserve">CK, </w:t>
      </w:r>
      <w:proofErr w:type="spellStart"/>
      <w:r w:rsidRPr="0052542E">
        <w:rPr>
          <w:rFonts w:ascii="Arial" w:hAnsi="Arial" w:cs="Arial"/>
          <w:sz w:val="18"/>
          <w:szCs w:val="18"/>
        </w:rPr>
        <w:t>CRa</w:t>
      </w:r>
      <w:proofErr w:type="spellEnd"/>
      <w:r w:rsidRPr="0052542E">
        <w:rPr>
          <w:rFonts w:ascii="Arial" w:hAnsi="Arial" w:cs="Arial"/>
          <w:sz w:val="18"/>
          <w:szCs w:val="18"/>
        </w:rPr>
        <w:t xml:space="preserve"> in </w:t>
      </w:r>
      <w:proofErr w:type="spellStart"/>
      <w:r w:rsidRPr="0052542E">
        <w:rPr>
          <w:rFonts w:ascii="Arial" w:hAnsi="Arial" w:cs="Arial"/>
          <w:sz w:val="18"/>
          <w:szCs w:val="18"/>
        </w:rPr>
        <w:t>CTh</w:t>
      </w:r>
      <w:proofErr w:type="spellEnd"/>
      <w:r w:rsidRPr="0052542E">
        <w:rPr>
          <w:rFonts w:ascii="Arial" w:hAnsi="Arial" w:cs="Arial"/>
          <w:sz w:val="18"/>
          <w:szCs w:val="18"/>
        </w:rPr>
        <w:t xml:space="preserve"> pomenijo koncentracijo kalija 40, radija 226 in torija 232, izraženo v bekerelih na kilogram (Bq/kg) materiala. En odstotek kalija je enako 310 Bq/kg kalija 40, 1 </w:t>
      </w:r>
      <w:proofErr w:type="spellStart"/>
      <w:r w:rsidRPr="0052542E">
        <w:rPr>
          <w:rFonts w:ascii="Arial" w:hAnsi="Arial" w:cs="Arial"/>
          <w:sz w:val="18"/>
          <w:szCs w:val="18"/>
        </w:rPr>
        <w:t>ppm</w:t>
      </w:r>
      <w:proofErr w:type="spellEnd"/>
      <w:r w:rsidRPr="0052542E">
        <w:rPr>
          <w:rFonts w:ascii="Arial" w:hAnsi="Arial" w:cs="Arial"/>
          <w:sz w:val="18"/>
          <w:szCs w:val="18"/>
        </w:rPr>
        <w:t xml:space="preserve"> urana je enako 12,3 Bq/kg radija 226 in 1 </w:t>
      </w:r>
      <w:proofErr w:type="spellStart"/>
      <w:r w:rsidRPr="0052542E">
        <w:rPr>
          <w:rFonts w:ascii="Arial" w:hAnsi="Arial" w:cs="Arial"/>
          <w:sz w:val="18"/>
          <w:szCs w:val="18"/>
        </w:rPr>
        <w:t>ppm</w:t>
      </w:r>
      <w:proofErr w:type="spellEnd"/>
      <w:r w:rsidRPr="0052542E">
        <w:rPr>
          <w:rFonts w:ascii="Arial" w:hAnsi="Arial" w:cs="Arial"/>
          <w:sz w:val="18"/>
          <w:szCs w:val="18"/>
        </w:rPr>
        <w:t xml:space="preserve"> torija je enako 4,0 Bq/kg torija 232.</w:t>
      </w:r>
    </w:p>
  </w:footnote>
  <w:footnote w:id="8">
    <w:p w:rsidR="00CC573C" w:rsidRDefault="00CC573C">
      <w:pPr>
        <w:pStyle w:val="Sprotnaopomba-besedilo"/>
      </w:pPr>
      <w:r>
        <w:rPr>
          <w:rStyle w:val="Sprotnaopomba-sklic"/>
        </w:rPr>
        <w:footnoteRef/>
      </w:r>
      <w:r>
        <w:t xml:space="preserve"> </w:t>
      </w:r>
      <w:r w:rsidRPr="0052542E">
        <w:rPr>
          <w:rFonts w:ascii="Arial" w:hAnsi="Arial" w:cs="Arial"/>
          <w:sz w:val="18"/>
          <w:szCs w:val="18"/>
        </w:rPr>
        <w:t>V Uredbi (ES) št. 1272/2008, s katero se spreminjata in razveljavljata direktivi 67/548/EGS in 1999/45/ES in s katero se spreminja Uredba (ES) št. 1907/2006, so navedeni naslednji stavki o nevarnosti, ki so povezani z zgornjimi standardnimi opozorili.</w:t>
      </w:r>
    </w:p>
  </w:footnote>
  <w:footnote w:id="9">
    <w:p w:rsidR="00CC573C" w:rsidRDefault="00CC573C">
      <w:pPr>
        <w:pStyle w:val="Sprotnaopomba-besedilo"/>
      </w:pPr>
      <w:r>
        <w:rPr>
          <w:rStyle w:val="Sprotnaopomba-sklic"/>
        </w:rPr>
        <w:footnoteRef/>
      </w:r>
      <w:r>
        <w:t xml:space="preserve"> </w:t>
      </w:r>
      <w:r w:rsidRPr="00CC573C">
        <w:rPr>
          <w:rFonts w:ascii="Arial" w:hAnsi="Arial" w:cs="Arial"/>
          <w:sz w:val="18"/>
          <w:szCs w:val="18"/>
        </w:rPr>
        <w:t>Pipe se lahko dobavijo z omejevalnikom pretoka ali brez njega. Maksimalni pretok vode je odvisen od prisotnosti ali odsotnosti take naprave.</w:t>
      </w:r>
    </w:p>
  </w:footnote>
  <w:footnote w:id="10">
    <w:p w:rsidR="00CC573C" w:rsidRDefault="00CC573C">
      <w:pPr>
        <w:pStyle w:val="Sprotnaopomba-besedilo"/>
      </w:pPr>
      <w:r>
        <w:rPr>
          <w:rStyle w:val="Sprotnaopomba-sklic"/>
        </w:rPr>
        <w:footnoteRef/>
      </w:r>
      <w:r>
        <w:t xml:space="preserve"> </w:t>
      </w:r>
      <w:r w:rsidRPr="00CC573C">
        <w:rPr>
          <w:rFonts w:ascii="Arial" w:hAnsi="Arial" w:cs="Arial"/>
          <w:sz w:val="18"/>
          <w:szCs w:val="18"/>
        </w:rPr>
        <w:t>Omejevalnik pretoka mora omogočati nastavitev privzetega pretoka vode (nastavitev za varčevanje z vodo) z vrednostjo največ 6 l/min. Maksimalni pretok vode ne presega 8 l/min.</w:t>
      </w:r>
    </w:p>
  </w:footnote>
  <w:footnote w:id="11">
    <w:p w:rsidR="00CC573C" w:rsidRDefault="00CC573C">
      <w:pPr>
        <w:pStyle w:val="Sprotnaopomba-besedilo"/>
      </w:pPr>
      <w:r>
        <w:rPr>
          <w:rStyle w:val="Sprotnaopomba-sklic"/>
        </w:rPr>
        <w:footnoteRef/>
      </w:r>
      <w:r>
        <w:t xml:space="preserve"> </w:t>
      </w:r>
      <w:r w:rsidRPr="00CC573C">
        <w:rPr>
          <w:rFonts w:ascii="Arial" w:hAnsi="Arial" w:cs="Arial"/>
          <w:sz w:val="18"/>
          <w:szCs w:val="18"/>
        </w:rPr>
        <w:t>Pipe se lahko dobavijo z omejevalnikom pretoka ali brez njega. Maksimalni pretok vode je odvisen od prisotnosti ali odsotnosti take naprave.</w:t>
      </w:r>
    </w:p>
  </w:footnote>
  <w:footnote w:id="12">
    <w:p w:rsidR="00CC573C" w:rsidRDefault="00CC573C">
      <w:pPr>
        <w:pStyle w:val="Sprotnaopomba-besedilo"/>
      </w:pPr>
      <w:r>
        <w:rPr>
          <w:rStyle w:val="Sprotnaopomba-sklic"/>
        </w:rPr>
        <w:footnoteRef/>
      </w:r>
      <w:r>
        <w:t xml:space="preserve"> </w:t>
      </w:r>
      <w:r w:rsidRPr="00CC573C">
        <w:rPr>
          <w:rFonts w:ascii="Arial" w:hAnsi="Arial" w:cs="Arial"/>
          <w:sz w:val="18"/>
          <w:szCs w:val="18"/>
        </w:rPr>
        <w:t>Omejevalnik pretoka mora omogočati nastavitev privzetega pretoka vode (nastavitev za varčevanje z vodo) z vrednostjo največ 6 l/min. Maksimalni pretok vode ne presega 8 l/min.</w:t>
      </w:r>
    </w:p>
  </w:footnote>
  <w:footnote w:id="13">
    <w:p w:rsidR="00CC573C" w:rsidRDefault="00CC573C">
      <w:pPr>
        <w:pStyle w:val="Sprotnaopomba-besedilo"/>
      </w:pPr>
      <w:r>
        <w:rPr>
          <w:rStyle w:val="Sprotnaopomba-sklic"/>
        </w:rPr>
        <w:footnoteRef/>
      </w:r>
      <w:r>
        <w:t xml:space="preserve"> </w:t>
      </w:r>
      <w:r w:rsidRPr="00CC573C">
        <w:rPr>
          <w:rFonts w:ascii="Arial" w:hAnsi="Arial" w:cs="Arial"/>
          <w:sz w:val="18"/>
          <w:szCs w:val="18"/>
        </w:rPr>
        <w:t>Pršne glave ali prhe z več kot eno vrsto pršenja izpolnjujejo zahteve za nastavitev najvišjega pretoka vode.</w:t>
      </w:r>
    </w:p>
  </w:footnote>
  <w:footnote w:id="14">
    <w:p w:rsidR="00852DA0" w:rsidRDefault="00852DA0">
      <w:pPr>
        <w:pStyle w:val="Sprotnaopomba-besedilo"/>
      </w:pPr>
      <w:r>
        <w:rPr>
          <w:rStyle w:val="Sprotnaopomba-sklic"/>
        </w:rPr>
        <w:footnoteRef/>
      </w:r>
      <w:r>
        <w:t xml:space="preserve"> </w:t>
      </w:r>
      <w:r w:rsidRPr="00852DA0">
        <w:rPr>
          <w:rFonts w:ascii="Arial" w:hAnsi="Arial" w:cs="Arial"/>
          <w:sz w:val="18"/>
          <w:szCs w:val="18"/>
        </w:rPr>
        <w:t xml:space="preserve">Ta zahteva se ne uporablja za pršne glave in sanitarne armature, ki bodo priključene na sistem za oskrbo z vodo z že uravnano temperaturo). </w:t>
      </w:r>
      <w:proofErr w:type="spellStart"/>
      <w:r w:rsidRPr="00852DA0">
        <w:rPr>
          <w:rFonts w:ascii="Arial" w:hAnsi="Arial" w:cs="Arial"/>
          <w:sz w:val="18"/>
          <w:szCs w:val="18"/>
        </w:rPr>
        <w:t>Dvovzvodne</w:t>
      </w:r>
      <w:proofErr w:type="spellEnd"/>
      <w:r w:rsidRPr="00852DA0">
        <w:rPr>
          <w:rFonts w:ascii="Arial" w:hAnsi="Arial" w:cs="Arial"/>
          <w:sz w:val="18"/>
          <w:szCs w:val="18"/>
        </w:rPr>
        <w:t>/dvoročne armature za prho ne izpolnjujejo merila.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6197"/>
    <w:multiLevelType w:val="hybridMultilevel"/>
    <w:tmpl w:val="BBF8A842"/>
    <w:lvl w:ilvl="0" w:tplc="137CD072">
      <w:start w:val="1"/>
      <w:numFmt w:val="bullet"/>
      <w:lvlText w:val="-"/>
      <w:lvlJc w:val="left"/>
      <w:pPr>
        <w:ind w:left="720" w:hanging="360"/>
      </w:pPr>
      <w:rPr>
        <w:rFonts w:ascii="Arial" w:eastAsiaTheme="minorHAnsi" w:hAnsi="Arial" w:cs="Arial" w:hint="default"/>
      </w:rPr>
    </w:lvl>
    <w:lvl w:ilvl="1" w:tplc="137CD072">
      <w:start w:val="1"/>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64"/>
    <w:rsid w:val="00007FCB"/>
    <w:rsid w:val="00077912"/>
    <w:rsid w:val="000C03E3"/>
    <w:rsid w:val="001078A1"/>
    <w:rsid w:val="00185DCD"/>
    <w:rsid w:val="001E128B"/>
    <w:rsid w:val="001E1C93"/>
    <w:rsid w:val="001E44AF"/>
    <w:rsid w:val="002924A9"/>
    <w:rsid w:val="002A3D3D"/>
    <w:rsid w:val="002B37BA"/>
    <w:rsid w:val="002C04FE"/>
    <w:rsid w:val="00354202"/>
    <w:rsid w:val="004041F7"/>
    <w:rsid w:val="004060CC"/>
    <w:rsid w:val="00433AD1"/>
    <w:rsid w:val="00444DB7"/>
    <w:rsid w:val="00460757"/>
    <w:rsid w:val="004A5210"/>
    <w:rsid w:val="004A5352"/>
    <w:rsid w:val="004A6518"/>
    <w:rsid w:val="005241D0"/>
    <w:rsid w:val="0052542E"/>
    <w:rsid w:val="00526D9C"/>
    <w:rsid w:val="00533A29"/>
    <w:rsid w:val="00541A4D"/>
    <w:rsid w:val="0056049C"/>
    <w:rsid w:val="00577FDC"/>
    <w:rsid w:val="005A3D5B"/>
    <w:rsid w:val="00607772"/>
    <w:rsid w:val="006230A6"/>
    <w:rsid w:val="0063397C"/>
    <w:rsid w:val="006636E8"/>
    <w:rsid w:val="00680824"/>
    <w:rsid w:val="006F4C50"/>
    <w:rsid w:val="00707C21"/>
    <w:rsid w:val="0072382D"/>
    <w:rsid w:val="00764F86"/>
    <w:rsid w:val="007D47BC"/>
    <w:rsid w:val="007F3C80"/>
    <w:rsid w:val="008019FF"/>
    <w:rsid w:val="00847BF5"/>
    <w:rsid w:val="00852DA0"/>
    <w:rsid w:val="008660D8"/>
    <w:rsid w:val="008675E4"/>
    <w:rsid w:val="008C1834"/>
    <w:rsid w:val="0090232B"/>
    <w:rsid w:val="00972C4F"/>
    <w:rsid w:val="009E2CDB"/>
    <w:rsid w:val="009E3CE4"/>
    <w:rsid w:val="00A045EF"/>
    <w:rsid w:val="00A54664"/>
    <w:rsid w:val="00A7113D"/>
    <w:rsid w:val="00AB16E6"/>
    <w:rsid w:val="00AE11CC"/>
    <w:rsid w:val="00AF195B"/>
    <w:rsid w:val="00AF313A"/>
    <w:rsid w:val="00B22651"/>
    <w:rsid w:val="00BA1BB5"/>
    <w:rsid w:val="00BD0764"/>
    <w:rsid w:val="00BD7D52"/>
    <w:rsid w:val="00BF7557"/>
    <w:rsid w:val="00C12138"/>
    <w:rsid w:val="00C57B79"/>
    <w:rsid w:val="00CA100C"/>
    <w:rsid w:val="00CC1AE0"/>
    <w:rsid w:val="00CC573C"/>
    <w:rsid w:val="00D0557D"/>
    <w:rsid w:val="00D65964"/>
    <w:rsid w:val="00D6677A"/>
    <w:rsid w:val="00D70C2E"/>
    <w:rsid w:val="00E66B0F"/>
    <w:rsid w:val="00EA058D"/>
    <w:rsid w:val="00F11725"/>
    <w:rsid w:val="00F1716F"/>
    <w:rsid w:val="00F25402"/>
    <w:rsid w:val="00F46DD5"/>
    <w:rsid w:val="00F5463B"/>
    <w:rsid w:val="00F76BF3"/>
    <w:rsid w:val="00F8472D"/>
    <w:rsid w:val="00F92A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8CC4"/>
  <w15:chartTrackingRefBased/>
  <w15:docId w15:val="{69ACC563-5516-43CD-86B6-6B16FEB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A1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A1BB5"/>
    <w:pPr>
      <w:ind w:left="720"/>
      <w:contextualSpacing/>
    </w:pPr>
  </w:style>
  <w:style w:type="paragraph" w:styleId="Sprotnaopomba-besedilo">
    <w:name w:val="footnote text"/>
    <w:basedOn w:val="Navaden"/>
    <w:link w:val="Sprotnaopomba-besediloZnak"/>
    <w:uiPriority w:val="99"/>
    <w:semiHidden/>
    <w:unhideWhenUsed/>
    <w:rsid w:val="00BA1BB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A1BB5"/>
    <w:rPr>
      <w:sz w:val="20"/>
      <w:szCs w:val="20"/>
    </w:rPr>
  </w:style>
  <w:style w:type="character" w:styleId="Sprotnaopomba-sklic">
    <w:name w:val="footnote reference"/>
    <w:basedOn w:val="Privzetapisavaodstavka"/>
    <w:uiPriority w:val="99"/>
    <w:semiHidden/>
    <w:unhideWhenUsed/>
    <w:rsid w:val="00BA1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9ECC34-8DB2-495F-BCA2-78B66A39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2771</Words>
  <Characters>15796</Characters>
  <Application>Microsoft Office Word</Application>
  <DocSecurity>4</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Mlekuž</dc:creator>
  <cp:keywords/>
  <dc:description/>
  <cp:lastModifiedBy>Janko Vidic</cp:lastModifiedBy>
  <cp:revision>2</cp:revision>
  <dcterms:created xsi:type="dcterms:W3CDTF">2018-05-21T06:13:00Z</dcterms:created>
  <dcterms:modified xsi:type="dcterms:W3CDTF">2018-05-21T06:13:00Z</dcterms:modified>
</cp:coreProperties>
</file>